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FE" w:rsidRDefault="0031710E" w:rsidP="00682E43">
      <w:pPr>
        <w:ind w:left="0"/>
        <w:jc w:val="left"/>
        <w:rPr>
          <w:rFonts w:ascii="Arial" w:hAnsi="Arial" w:cs="Arial"/>
          <w:b/>
          <w:sz w:val="32"/>
          <w:szCs w:val="32"/>
        </w:rPr>
      </w:pPr>
      <w:r>
        <w:rPr>
          <w:noProof/>
          <w:lang w:eastAsia="en-GB"/>
        </w:rPr>
        <w:drawing>
          <wp:anchor distT="0" distB="0" distL="114300" distR="114300" simplePos="0" relativeHeight="251659264" behindDoc="0" locked="0" layoutInCell="1" allowOverlap="1" wp14:anchorId="6CD33B07" wp14:editId="7E8C5FCB">
            <wp:simplePos x="0" y="0"/>
            <wp:positionH relativeFrom="column">
              <wp:posOffset>4394200</wp:posOffset>
            </wp:positionH>
            <wp:positionV relativeFrom="paragraph">
              <wp:posOffset>-297180</wp:posOffset>
            </wp:positionV>
            <wp:extent cx="2143125" cy="800100"/>
            <wp:effectExtent l="0" t="0" r="9525" b="0"/>
            <wp:wrapNone/>
            <wp:docPr id="2" name="Picture 2" descr="CCG colour logo &amp; tri-line Fe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colour logo &amp; tri-line Feb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001" w:rsidRDefault="00185001" w:rsidP="00464E17">
      <w:pPr>
        <w:ind w:left="0"/>
        <w:jc w:val="center"/>
        <w:rPr>
          <w:rFonts w:ascii="Arial" w:hAnsi="Arial" w:cs="Arial"/>
          <w:b/>
          <w:sz w:val="32"/>
          <w:szCs w:val="32"/>
        </w:rPr>
      </w:pPr>
    </w:p>
    <w:p w:rsidR="00682E43" w:rsidRPr="003039EB" w:rsidRDefault="00185001" w:rsidP="00464E17">
      <w:pPr>
        <w:ind w:left="0"/>
        <w:jc w:val="center"/>
        <w:rPr>
          <w:rFonts w:ascii="Arial" w:hAnsi="Arial" w:cs="Arial"/>
          <w:b/>
          <w:sz w:val="32"/>
          <w:szCs w:val="32"/>
        </w:rPr>
      </w:pPr>
      <w:r>
        <w:rPr>
          <w:rFonts w:ascii="Arial" w:hAnsi="Arial" w:cs="Arial"/>
          <w:b/>
          <w:sz w:val="32"/>
          <w:szCs w:val="32"/>
        </w:rPr>
        <w:t>Hub and Spoke B</w:t>
      </w:r>
      <w:r w:rsidR="00682E43" w:rsidRPr="003039EB">
        <w:rPr>
          <w:rFonts w:ascii="Arial" w:hAnsi="Arial" w:cs="Arial"/>
          <w:b/>
          <w:sz w:val="32"/>
          <w:szCs w:val="32"/>
        </w:rPr>
        <w:t xml:space="preserve">est </w:t>
      </w:r>
      <w:r>
        <w:rPr>
          <w:rFonts w:ascii="Arial" w:hAnsi="Arial" w:cs="Arial"/>
          <w:b/>
          <w:sz w:val="32"/>
          <w:szCs w:val="32"/>
        </w:rPr>
        <w:t>P</w:t>
      </w:r>
      <w:r w:rsidR="00682E43" w:rsidRPr="003039EB">
        <w:rPr>
          <w:rFonts w:ascii="Arial" w:hAnsi="Arial" w:cs="Arial"/>
          <w:b/>
          <w:sz w:val="32"/>
          <w:szCs w:val="32"/>
        </w:rPr>
        <w:t xml:space="preserve">ractice </w:t>
      </w:r>
      <w:r w:rsidR="008D5F1E">
        <w:rPr>
          <w:rFonts w:ascii="Arial" w:hAnsi="Arial" w:cs="Arial"/>
          <w:b/>
          <w:sz w:val="32"/>
          <w:szCs w:val="32"/>
        </w:rPr>
        <w:t>Framework</w:t>
      </w:r>
    </w:p>
    <w:p w:rsidR="008D5F1E" w:rsidRDefault="0031710E" w:rsidP="0031710E">
      <w:pPr>
        <w:ind w:left="0"/>
        <w:jc w:val="center"/>
        <w:rPr>
          <w:rFonts w:ascii="Arial" w:hAnsi="Arial" w:cs="Arial"/>
          <w:b/>
          <w:sz w:val="24"/>
          <w:szCs w:val="24"/>
        </w:rPr>
      </w:pPr>
      <w:r w:rsidRPr="00185001">
        <w:rPr>
          <w:rFonts w:ascii="Arial" w:hAnsi="Arial" w:cs="Arial"/>
          <w:b/>
          <w:sz w:val="24"/>
          <w:szCs w:val="24"/>
        </w:rPr>
        <w:t xml:space="preserve">This has been adapted </w:t>
      </w:r>
      <w:r>
        <w:rPr>
          <w:rFonts w:ascii="Arial" w:hAnsi="Arial" w:cs="Arial"/>
          <w:b/>
          <w:sz w:val="24"/>
          <w:szCs w:val="24"/>
        </w:rPr>
        <w:t xml:space="preserve">with permission, </w:t>
      </w:r>
      <w:r w:rsidRPr="00185001">
        <w:rPr>
          <w:rFonts w:ascii="Arial" w:hAnsi="Arial" w:cs="Arial"/>
          <w:b/>
          <w:sz w:val="24"/>
          <w:szCs w:val="24"/>
        </w:rPr>
        <w:t xml:space="preserve">from </w:t>
      </w:r>
      <w:r w:rsidR="00C915AA">
        <w:rPr>
          <w:rFonts w:ascii="Arial" w:hAnsi="Arial" w:cs="Arial"/>
          <w:b/>
          <w:sz w:val="24"/>
          <w:szCs w:val="24"/>
        </w:rPr>
        <w:t xml:space="preserve">a checklist </w:t>
      </w:r>
      <w:r w:rsidRPr="00185001">
        <w:rPr>
          <w:rFonts w:ascii="Arial" w:hAnsi="Arial" w:cs="Arial"/>
          <w:b/>
          <w:sz w:val="24"/>
          <w:szCs w:val="24"/>
        </w:rPr>
        <w:t>developed by</w:t>
      </w:r>
    </w:p>
    <w:p w:rsidR="0031710E" w:rsidRPr="00185001" w:rsidRDefault="0031710E" w:rsidP="0031710E">
      <w:pPr>
        <w:ind w:left="0"/>
        <w:jc w:val="center"/>
        <w:rPr>
          <w:rFonts w:ascii="Arial" w:hAnsi="Arial" w:cs="Arial"/>
          <w:b/>
          <w:sz w:val="24"/>
          <w:szCs w:val="24"/>
        </w:rPr>
      </w:pPr>
      <w:r w:rsidRPr="00185001">
        <w:rPr>
          <w:rFonts w:ascii="Arial" w:hAnsi="Arial" w:cs="Arial"/>
          <w:b/>
          <w:sz w:val="24"/>
          <w:szCs w:val="24"/>
        </w:rPr>
        <w:t xml:space="preserve"> NIHR Clinical Research Network: East of England. </w:t>
      </w:r>
    </w:p>
    <w:p w:rsidR="0031710E" w:rsidRPr="003039EB" w:rsidRDefault="0031710E" w:rsidP="00682E43">
      <w:pPr>
        <w:ind w:left="0"/>
        <w:jc w:val="left"/>
        <w:rPr>
          <w:rFonts w:ascii="Arial" w:hAnsi="Arial" w:cs="Arial"/>
          <w:b/>
          <w:sz w:val="32"/>
          <w:szCs w:val="32"/>
        </w:rPr>
      </w:pPr>
    </w:p>
    <w:p w:rsidR="00682E43" w:rsidRPr="00474E69" w:rsidRDefault="00682E43" w:rsidP="00682E43">
      <w:pPr>
        <w:ind w:left="0"/>
        <w:rPr>
          <w:rFonts w:ascii="Arial" w:hAnsi="Arial" w:cs="Arial"/>
          <w:sz w:val="24"/>
          <w:szCs w:val="24"/>
        </w:rPr>
      </w:pPr>
      <w:r w:rsidRPr="00474E69">
        <w:rPr>
          <w:rFonts w:ascii="Arial" w:hAnsi="Arial" w:cs="Arial"/>
          <w:sz w:val="24"/>
          <w:szCs w:val="24"/>
        </w:rPr>
        <w:t xml:space="preserve">This </w:t>
      </w:r>
      <w:r w:rsidR="008D5F1E">
        <w:rPr>
          <w:rFonts w:ascii="Arial" w:hAnsi="Arial" w:cs="Arial"/>
          <w:sz w:val="24"/>
          <w:szCs w:val="24"/>
        </w:rPr>
        <w:t>framework</w:t>
      </w:r>
      <w:r w:rsidRPr="00474E69">
        <w:rPr>
          <w:rFonts w:ascii="Arial" w:hAnsi="Arial" w:cs="Arial"/>
          <w:sz w:val="24"/>
          <w:szCs w:val="24"/>
        </w:rPr>
        <w:t xml:space="preserve"> is not finite but will provide a solid base for best practice working </w:t>
      </w:r>
      <w:r w:rsidR="008D5F1E">
        <w:rPr>
          <w:rFonts w:ascii="Arial" w:hAnsi="Arial" w:cs="Arial"/>
          <w:sz w:val="24"/>
          <w:szCs w:val="24"/>
        </w:rPr>
        <w:t xml:space="preserve">for a hub and spoke model of research delivery </w:t>
      </w:r>
      <w:r w:rsidRPr="00474E69">
        <w:rPr>
          <w:rFonts w:ascii="Arial" w:hAnsi="Arial" w:cs="Arial"/>
          <w:sz w:val="24"/>
          <w:szCs w:val="24"/>
        </w:rPr>
        <w:t xml:space="preserve"> </w:t>
      </w:r>
    </w:p>
    <w:p w:rsidR="00682E43" w:rsidRDefault="00682E43" w:rsidP="00682E43">
      <w:pPr>
        <w:ind w:left="0"/>
        <w:rPr>
          <w:rFonts w:ascii="Arial" w:hAnsi="Arial" w:cs="Arial"/>
          <w:sz w:val="28"/>
          <w:szCs w:val="28"/>
        </w:rPr>
      </w:pPr>
    </w:p>
    <w:p w:rsidR="00682E43" w:rsidRDefault="00682E43" w:rsidP="00682E43">
      <w:pPr>
        <w:ind w:left="0"/>
        <w:rPr>
          <w:rFonts w:ascii="Arial" w:hAnsi="Arial" w:cs="Arial"/>
          <w:sz w:val="28"/>
          <w:szCs w:val="28"/>
        </w:rPr>
        <w:sectPr w:rsidR="00682E43" w:rsidSect="007E116A">
          <w:footerReference w:type="default" r:id="rId10"/>
          <w:pgSz w:w="11906" w:h="16838"/>
          <w:pgMar w:top="1440" w:right="991" w:bottom="1440" w:left="1276" w:header="708" w:footer="708" w:gutter="0"/>
          <w:cols w:space="708"/>
          <w:docGrid w:linePitch="360"/>
        </w:sectPr>
      </w:pPr>
    </w:p>
    <w:p w:rsidR="00682E43" w:rsidRPr="00BD3A96" w:rsidRDefault="00682E43" w:rsidP="00BD3A96">
      <w:pPr>
        <w:pStyle w:val="ListParagraph"/>
        <w:numPr>
          <w:ilvl w:val="0"/>
          <w:numId w:val="1"/>
        </w:numPr>
        <w:ind w:hanging="76"/>
        <w:rPr>
          <w:rFonts w:ascii="Arial" w:hAnsi="Arial" w:cs="Arial"/>
          <w:b/>
          <w:sz w:val="28"/>
          <w:szCs w:val="28"/>
        </w:rPr>
      </w:pPr>
      <w:r w:rsidRPr="00BD3A96">
        <w:rPr>
          <w:rFonts w:ascii="Arial" w:hAnsi="Arial" w:cs="Arial"/>
          <w:b/>
          <w:sz w:val="28"/>
          <w:szCs w:val="28"/>
        </w:rPr>
        <w:lastRenderedPageBreak/>
        <w:t>Indemnity</w:t>
      </w:r>
    </w:p>
    <w:p w:rsidR="00BD3A96" w:rsidRPr="00BD3A96" w:rsidRDefault="00BD3A96" w:rsidP="00BD3A96">
      <w:pPr>
        <w:pStyle w:val="ListParagraph"/>
        <w:ind w:left="360"/>
        <w:rPr>
          <w:rFonts w:ascii="Arial" w:hAnsi="Arial" w:cs="Arial"/>
          <w:b/>
          <w:sz w:val="28"/>
          <w:szCs w:val="28"/>
        </w:rPr>
      </w:pPr>
    </w:p>
    <w:p w:rsidR="00682E43" w:rsidRPr="005251C8" w:rsidRDefault="00682E43" w:rsidP="005251C8">
      <w:pPr>
        <w:pStyle w:val="ListParagraph"/>
        <w:numPr>
          <w:ilvl w:val="0"/>
          <w:numId w:val="18"/>
        </w:numPr>
        <w:rPr>
          <w:rFonts w:ascii="Arial" w:hAnsi="Arial" w:cs="Arial"/>
          <w:sz w:val="24"/>
          <w:szCs w:val="24"/>
        </w:rPr>
      </w:pPr>
      <w:r w:rsidRPr="005251C8">
        <w:rPr>
          <w:rFonts w:ascii="Arial" w:hAnsi="Arial" w:cs="Arial"/>
          <w:sz w:val="24"/>
          <w:szCs w:val="24"/>
        </w:rPr>
        <w:t>Hub practice ensures all indemnity arrangements are in place for hub GPs and hub nurse</w:t>
      </w:r>
      <w:r w:rsidR="0026652E">
        <w:rPr>
          <w:rFonts w:ascii="Arial" w:hAnsi="Arial" w:cs="Arial"/>
          <w:sz w:val="24"/>
          <w:szCs w:val="24"/>
        </w:rPr>
        <w:t>s, health care assistants and any other relevant staff,</w:t>
      </w:r>
      <w:r w:rsidRPr="005251C8">
        <w:rPr>
          <w:rFonts w:ascii="Arial" w:hAnsi="Arial" w:cs="Arial"/>
          <w:sz w:val="24"/>
          <w:szCs w:val="24"/>
        </w:rPr>
        <w:t xml:space="preserve"> to see patients from spoke practice for research study visits. </w:t>
      </w:r>
    </w:p>
    <w:p w:rsidR="00682E43" w:rsidRPr="00682E43" w:rsidRDefault="00682E43" w:rsidP="00BD3A96">
      <w:pPr>
        <w:ind w:left="720"/>
        <w:rPr>
          <w:rFonts w:ascii="Arial" w:hAnsi="Arial" w:cs="Arial"/>
          <w:sz w:val="24"/>
          <w:szCs w:val="24"/>
        </w:rPr>
      </w:pPr>
    </w:p>
    <w:p w:rsidR="00682E43" w:rsidRPr="005251C8" w:rsidRDefault="00682E43" w:rsidP="005251C8">
      <w:pPr>
        <w:pStyle w:val="ListParagraph"/>
        <w:numPr>
          <w:ilvl w:val="0"/>
          <w:numId w:val="18"/>
        </w:numPr>
        <w:rPr>
          <w:rFonts w:ascii="Arial" w:hAnsi="Arial" w:cs="Arial"/>
          <w:sz w:val="28"/>
          <w:szCs w:val="28"/>
        </w:rPr>
      </w:pPr>
      <w:r w:rsidRPr="005251C8">
        <w:rPr>
          <w:rFonts w:ascii="Arial" w:hAnsi="Arial" w:cs="Arial"/>
          <w:sz w:val="24"/>
          <w:szCs w:val="24"/>
        </w:rPr>
        <w:t xml:space="preserve">Hub </w:t>
      </w:r>
      <w:r w:rsidR="00A3227F">
        <w:rPr>
          <w:rFonts w:ascii="Arial" w:hAnsi="Arial" w:cs="Arial"/>
          <w:sz w:val="24"/>
          <w:szCs w:val="24"/>
        </w:rPr>
        <w:t>practice</w:t>
      </w:r>
      <w:r w:rsidRPr="005251C8">
        <w:rPr>
          <w:rFonts w:ascii="Arial" w:hAnsi="Arial" w:cs="Arial"/>
          <w:sz w:val="24"/>
          <w:szCs w:val="24"/>
        </w:rPr>
        <w:t xml:space="preserve"> receives confirmation from participating </w:t>
      </w:r>
      <w:r w:rsidR="006D6CCC">
        <w:rPr>
          <w:rFonts w:ascii="Arial" w:hAnsi="Arial" w:cs="Arial"/>
          <w:sz w:val="24"/>
          <w:szCs w:val="24"/>
        </w:rPr>
        <w:t>S</w:t>
      </w:r>
      <w:r w:rsidRPr="005251C8">
        <w:rPr>
          <w:rFonts w:ascii="Arial" w:hAnsi="Arial" w:cs="Arial"/>
          <w:sz w:val="24"/>
          <w:szCs w:val="24"/>
        </w:rPr>
        <w:t xml:space="preserve">poke </w:t>
      </w:r>
      <w:r w:rsidR="00B33928">
        <w:rPr>
          <w:rFonts w:ascii="Arial" w:hAnsi="Arial" w:cs="Arial"/>
          <w:sz w:val="24"/>
          <w:szCs w:val="24"/>
        </w:rPr>
        <w:t>practices</w:t>
      </w:r>
      <w:r w:rsidRPr="005251C8">
        <w:rPr>
          <w:rFonts w:ascii="Arial" w:hAnsi="Arial" w:cs="Arial"/>
          <w:sz w:val="24"/>
          <w:szCs w:val="24"/>
        </w:rPr>
        <w:t xml:space="preserve"> that </w:t>
      </w:r>
      <w:r w:rsidR="00B33928">
        <w:rPr>
          <w:rFonts w:ascii="Arial" w:hAnsi="Arial" w:cs="Arial"/>
          <w:sz w:val="24"/>
          <w:szCs w:val="24"/>
        </w:rPr>
        <w:t xml:space="preserve">their </w:t>
      </w:r>
      <w:r w:rsidRPr="005251C8">
        <w:rPr>
          <w:rFonts w:ascii="Arial" w:hAnsi="Arial" w:cs="Arial"/>
          <w:sz w:val="24"/>
          <w:szCs w:val="24"/>
        </w:rPr>
        <w:t xml:space="preserve">Defence Organisation has been informed that patients from their practice will be seen by </w:t>
      </w:r>
      <w:r w:rsidR="00A3227F">
        <w:rPr>
          <w:rFonts w:ascii="Arial" w:hAnsi="Arial" w:cs="Arial"/>
          <w:sz w:val="24"/>
          <w:szCs w:val="24"/>
        </w:rPr>
        <w:t>hub practice</w:t>
      </w:r>
      <w:r w:rsidRPr="005251C8">
        <w:rPr>
          <w:rFonts w:ascii="Arial" w:hAnsi="Arial" w:cs="Arial"/>
          <w:sz w:val="24"/>
          <w:szCs w:val="24"/>
        </w:rPr>
        <w:t xml:space="preserve">/staff for research visits, prior to </w:t>
      </w:r>
      <w:r w:rsidR="00474E69" w:rsidRPr="005251C8">
        <w:rPr>
          <w:rFonts w:ascii="Arial" w:hAnsi="Arial" w:cs="Arial"/>
          <w:sz w:val="24"/>
          <w:szCs w:val="24"/>
        </w:rPr>
        <w:t xml:space="preserve">any </w:t>
      </w:r>
      <w:r w:rsidRPr="005251C8">
        <w:rPr>
          <w:rFonts w:ascii="Arial" w:hAnsi="Arial" w:cs="Arial"/>
          <w:sz w:val="24"/>
          <w:szCs w:val="24"/>
        </w:rPr>
        <w:t xml:space="preserve">study specific work being undertaken at spoke </w:t>
      </w:r>
      <w:r w:rsidR="00B33928">
        <w:rPr>
          <w:rFonts w:ascii="Arial" w:hAnsi="Arial" w:cs="Arial"/>
          <w:sz w:val="24"/>
          <w:szCs w:val="24"/>
        </w:rPr>
        <w:t>practice</w:t>
      </w:r>
      <w:r w:rsidRPr="005251C8">
        <w:rPr>
          <w:rFonts w:ascii="Arial" w:hAnsi="Arial" w:cs="Arial"/>
          <w:sz w:val="24"/>
          <w:szCs w:val="24"/>
        </w:rPr>
        <w:t>.</w:t>
      </w:r>
    </w:p>
    <w:p w:rsidR="007925DC" w:rsidRPr="007925DC" w:rsidRDefault="007925DC" w:rsidP="007925DC">
      <w:pPr>
        <w:pStyle w:val="ListParagraph"/>
        <w:rPr>
          <w:rFonts w:ascii="Arial" w:hAnsi="Arial" w:cs="Arial"/>
          <w:sz w:val="28"/>
          <w:szCs w:val="28"/>
        </w:rPr>
      </w:pPr>
    </w:p>
    <w:p w:rsidR="007925DC" w:rsidRPr="00682E43" w:rsidRDefault="007925DC" w:rsidP="007925DC">
      <w:pPr>
        <w:pStyle w:val="ListParagraph"/>
        <w:rPr>
          <w:rFonts w:ascii="Arial" w:hAnsi="Arial" w:cs="Arial"/>
          <w:sz w:val="28"/>
          <w:szCs w:val="28"/>
        </w:rPr>
      </w:pPr>
    </w:p>
    <w:p w:rsidR="00682E43" w:rsidRPr="00682E43" w:rsidRDefault="00682E43" w:rsidP="00BD3A96">
      <w:pPr>
        <w:pStyle w:val="ListParagraph"/>
        <w:rPr>
          <w:rFonts w:ascii="Arial" w:hAnsi="Arial" w:cs="Arial"/>
          <w:sz w:val="28"/>
          <w:szCs w:val="28"/>
        </w:rPr>
      </w:pPr>
    </w:p>
    <w:p w:rsidR="00682E43" w:rsidRDefault="00682E43" w:rsidP="00BD3A96">
      <w:pPr>
        <w:pStyle w:val="ListParagraph"/>
        <w:numPr>
          <w:ilvl w:val="0"/>
          <w:numId w:val="1"/>
        </w:numPr>
        <w:ind w:left="709" w:hanging="425"/>
        <w:rPr>
          <w:rFonts w:ascii="Arial" w:hAnsi="Arial" w:cs="Arial"/>
          <w:b/>
          <w:sz w:val="28"/>
          <w:szCs w:val="28"/>
        </w:rPr>
      </w:pPr>
      <w:r w:rsidRPr="00682E43">
        <w:rPr>
          <w:rFonts w:ascii="Arial" w:hAnsi="Arial" w:cs="Arial"/>
          <w:b/>
          <w:sz w:val="28"/>
          <w:szCs w:val="28"/>
        </w:rPr>
        <w:t>Public liability</w:t>
      </w:r>
    </w:p>
    <w:p w:rsidR="00BD3A96" w:rsidRPr="00682E43" w:rsidRDefault="00BD3A96" w:rsidP="00BD3A96">
      <w:pPr>
        <w:pStyle w:val="ListParagraph"/>
        <w:ind w:left="709"/>
        <w:rPr>
          <w:rFonts w:ascii="Arial" w:hAnsi="Arial" w:cs="Arial"/>
          <w:b/>
          <w:sz w:val="28"/>
          <w:szCs w:val="28"/>
        </w:rPr>
      </w:pPr>
    </w:p>
    <w:p w:rsidR="00682E43" w:rsidRPr="005251C8" w:rsidRDefault="00682E43" w:rsidP="005251C8">
      <w:pPr>
        <w:pStyle w:val="ListParagraph"/>
        <w:numPr>
          <w:ilvl w:val="0"/>
          <w:numId w:val="19"/>
        </w:numPr>
        <w:rPr>
          <w:rFonts w:ascii="Arial" w:hAnsi="Arial" w:cs="Arial"/>
          <w:sz w:val="24"/>
          <w:szCs w:val="24"/>
        </w:rPr>
      </w:pPr>
      <w:r w:rsidRPr="005251C8">
        <w:rPr>
          <w:rFonts w:ascii="Arial" w:hAnsi="Arial" w:cs="Arial"/>
          <w:sz w:val="24"/>
          <w:szCs w:val="24"/>
        </w:rPr>
        <w:t>Hub practice checks public liability insurance cover for Spoke practice patients attending f</w:t>
      </w:r>
      <w:r w:rsidR="002756F5">
        <w:rPr>
          <w:rFonts w:ascii="Arial" w:hAnsi="Arial" w:cs="Arial"/>
          <w:sz w:val="24"/>
          <w:szCs w:val="24"/>
        </w:rPr>
        <w:t xml:space="preserve">or </w:t>
      </w:r>
      <w:r w:rsidR="00A3227F">
        <w:rPr>
          <w:rFonts w:ascii="Arial" w:hAnsi="Arial" w:cs="Arial"/>
          <w:sz w:val="24"/>
          <w:szCs w:val="24"/>
        </w:rPr>
        <w:t>practice</w:t>
      </w:r>
      <w:r w:rsidRPr="005251C8">
        <w:rPr>
          <w:rFonts w:ascii="Arial" w:hAnsi="Arial" w:cs="Arial"/>
          <w:sz w:val="24"/>
          <w:szCs w:val="24"/>
        </w:rPr>
        <w:t xml:space="preserve"> visits  (Practice to assure itself as to whether this is covered in its standard public liability insurance or a separate application needs to be made)</w:t>
      </w:r>
    </w:p>
    <w:p w:rsidR="007925DC" w:rsidRDefault="007925DC" w:rsidP="007925DC">
      <w:pPr>
        <w:pStyle w:val="ListParagraph"/>
        <w:rPr>
          <w:rFonts w:ascii="Arial" w:hAnsi="Arial" w:cs="Arial"/>
          <w:sz w:val="28"/>
          <w:szCs w:val="28"/>
        </w:rPr>
      </w:pPr>
    </w:p>
    <w:p w:rsidR="007925DC" w:rsidRDefault="007925DC" w:rsidP="007925DC">
      <w:pPr>
        <w:pStyle w:val="ListParagraph"/>
        <w:rPr>
          <w:rFonts w:ascii="Arial" w:hAnsi="Arial" w:cs="Arial"/>
          <w:sz w:val="28"/>
          <w:szCs w:val="28"/>
        </w:rPr>
      </w:pPr>
    </w:p>
    <w:p w:rsidR="00474E69" w:rsidRDefault="00474E69" w:rsidP="007925DC">
      <w:pPr>
        <w:pStyle w:val="ListParagraph"/>
        <w:rPr>
          <w:rFonts w:ascii="Arial" w:hAnsi="Arial" w:cs="Arial"/>
          <w:sz w:val="28"/>
          <w:szCs w:val="28"/>
        </w:rPr>
      </w:pPr>
    </w:p>
    <w:p w:rsidR="00474E69" w:rsidRPr="007925DC" w:rsidRDefault="00474E69" w:rsidP="007925DC">
      <w:pPr>
        <w:pStyle w:val="ListParagraph"/>
        <w:rPr>
          <w:rFonts w:ascii="Arial" w:hAnsi="Arial" w:cs="Arial"/>
          <w:sz w:val="28"/>
          <w:szCs w:val="28"/>
        </w:rPr>
      </w:pPr>
    </w:p>
    <w:p w:rsidR="00682E43" w:rsidRDefault="00682E43" w:rsidP="00D556B4">
      <w:pPr>
        <w:pStyle w:val="ListParagraph"/>
        <w:numPr>
          <w:ilvl w:val="0"/>
          <w:numId w:val="1"/>
        </w:numPr>
        <w:spacing w:line="276" w:lineRule="auto"/>
        <w:ind w:hanging="76"/>
        <w:rPr>
          <w:rFonts w:ascii="Arial" w:hAnsi="Arial" w:cs="Arial"/>
          <w:b/>
          <w:sz w:val="28"/>
          <w:szCs w:val="28"/>
        </w:rPr>
      </w:pPr>
      <w:r w:rsidRPr="00682E43">
        <w:rPr>
          <w:rFonts w:ascii="Arial" w:hAnsi="Arial" w:cs="Arial"/>
          <w:b/>
          <w:sz w:val="28"/>
          <w:szCs w:val="28"/>
        </w:rPr>
        <w:t>Responsibilities</w:t>
      </w:r>
    </w:p>
    <w:p w:rsidR="00BD3A96" w:rsidRPr="00682E43" w:rsidRDefault="00BD3A96" w:rsidP="00BD3A96">
      <w:pPr>
        <w:pStyle w:val="ListParagraph"/>
        <w:spacing w:line="276" w:lineRule="auto"/>
        <w:ind w:left="360"/>
        <w:rPr>
          <w:rFonts w:ascii="Arial" w:hAnsi="Arial" w:cs="Arial"/>
          <w:b/>
          <w:sz w:val="28"/>
          <w:szCs w:val="28"/>
        </w:rPr>
      </w:pPr>
    </w:p>
    <w:p w:rsidR="00403105" w:rsidRDefault="00403105" w:rsidP="005251C8">
      <w:pPr>
        <w:spacing w:line="276" w:lineRule="auto"/>
        <w:ind w:left="284"/>
        <w:rPr>
          <w:rFonts w:ascii="Arial" w:hAnsi="Arial" w:cs="Arial"/>
          <w:b/>
          <w:i/>
          <w:sz w:val="24"/>
          <w:szCs w:val="24"/>
        </w:rPr>
      </w:pPr>
      <w:r>
        <w:rPr>
          <w:rFonts w:ascii="Arial" w:hAnsi="Arial" w:cs="Arial"/>
          <w:b/>
          <w:i/>
          <w:sz w:val="24"/>
          <w:szCs w:val="24"/>
        </w:rPr>
        <w:t xml:space="preserve">Patient care </w:t>
      </w:r>
    </w:p>
    <w:p w:rsidR="00CD6567" w:rsidRDefault="00CD6567" w:rsidP="00CD6567">
      <w:pPr>
        <w:pStyle w:val="ListParagraph"/>
        <w:numPr>
          <w:ilvl w:val="0"/>
          <w:numId w:val="7"/>
        </w:numPr>
        <w:rPr>
          <w:rFonts w:ascii="Arial" w:hAnsi="Arial" w:cs="Arial"/>
          <w:sz w:val="24"/>
          <w:szCs w:val="24"/>
        </w:rPr>
      </w:pPr>
      <w:r w:rsidRPr="00456C0F">
        <w:rPr>
          <w:rFonts w:ascii="Arial" w:hAnsi="Arial" w:cs="Arial"/>
          <w:sz w:val="24"/>
          <w:szCs w:val="24"/>
        </w:rPr>
        <w:t xml:space="preserve">The </w:t>
      </w:r>
      <w:r>
        <w:rPr>
          <w:rFonts w:ascii="Arial" w:hAnsi="Arial" w:cs="Arial"/>
          <w:sz w:val="24"/>
          <w:szCs w:val="24"/>
        </w:rPr>
        <w:t>hub practice</w:t>
      </w:r>
      <w:r w:rsidRPr="00456C0F">
        <w:rPr>
          <w:rFonts w:ascii="Arial" w:hAnsi="Arial" w:cs="Arial"/>
          <w:sz w:val="24"/>
          <w:szCs w:val="24"/>
        </w:rPr>
        <w:t xml:space="preserve"> clinicians </w:t>
      </w:r>
      <w:r>
        <w:rPr>
          <w:rFonts w:ascii="Arial" w:hAnsi="Arial" w:cs="Arial"/>
          <w:sz w:val="24"/>
          <w:szCs w:val="24"/>
        </w:rPr>
        <w:t xml:space="preserve">or visiting research nurses or researchers, </w:t>
      </w:r>
      <w:r w:rsidRPr="00456C0F">
        <w:rPr>
          <w:rFonts w:ascii="Arial" w:hAnsi="Arial" w:cs="Arial"/>
          <w:sz w:val="24"/>
          <w:szCs w:val="24"/>
        </w:rPr>
        <w:t xml:space="preserve">will carry out all study research visits at the </w:t>
      </w:r>
      <w:r>
        <w:rPr>
          <w:rFonts w:ascii="Arial" w:hAnsi="Arial" w:cs="Arial"/>
          <w:sz w:val="24"/>
          <w:szCs w:val="24"/>
        </w:rPr>
        <w:t>hub practice</w:t>
      </w:r>
      <w:r w:rsidRPr="00456C0F">
        <w:rPr>
          <w:rFonts w:ascii="Arial" w:hAnsi="Arial" w:cs="Arial"/>
          <w:sz w:val="24"/>
          <w:szCs w:val="24"/>
        </w:rPr>
        <w:t>.</w:t>
      </w:r>
    </w:p>
    <w:p w:rsidR="00CD6567" w:rsidRPr="00CD6567" w:rsidRDefault="00CD6567" w:rsidP="00CD6567">
      <w:pPr>
        <w:rPr>
          <w:rFonts w:ascii="Arial" w:hAnsi="Arial" w:cs="Arial"/>
          <w:sz w:val="24"/>
          <w:szCs w:val="24"/>
        </w:rPr>
      </w:pPr>
    </w:p>
    <w:p w:rsidR="00CD6567" w:rsidRDefault="00403105" w:rsidP="00403105">
      <w:pPr>
        <w:pStyle w:val="ListParagraph"/>
        <w:numPr>
          <w:ilvl w:val="0"/>
          <w:numId w:val="7"/>
        </w:numPr>
        <w:ind w:left="1134" w:hanging="425"/>
        <w:rPr>
          <w:rFonts w:ascii="Arial" w:hAnsi="Arial" w:cs="Arial"/>
          <w:sz w:val="24"/>
          <w:szCs w:val="24"/>
        </w:rPr>
      </w:pPr>
      <w:r w:rsidRPr="00403105">
        <w:rPr>
          <w:rFonts w:ascii="Arial" w:hAnsi="Arial" w:cs="Arial"/>
          <w:sz w:val="24"/>
          <w:szCs w:val="24"/>
        </w:rPr>
        <w:t xml:space="preserve">The patient will be seen at the hub practice for all research activities. </w:t>
      </w:r>
    </w:p>
    <w:p w:rsidR="00CD6567" w:rsidRPr="00CD6567" w:rsidRDefault="00CD6567" w:rsidP="00CD6567">
      <w:pPr>
        <w:pStyle w:val="ListParagraph"/>
        <w:rPr>
          <w:rFonts w:ascii="Arial" w:hAnsi="Arial" w:cs="Arial"/>
          <w:sz w:val="24"/>
          <w:szCs w:val="24"/>
        </w:rPr>
      </w:pPr>
    </w:p>
    <w:p w:rsidR="00403105" w:rsidRDefault="00403105" w:rsidP="00403105">
      <w:pPr>
        <w:pStyle w:val="ListParagraph"/>
        <w:numPr>
          <w:ilvl w:val="0"/>
          <w:numId w:val="7"/>
        </w:numPr>
        <w:ind w:left="1134" w:hanging="425"/>
        <w:rPr>
          <w:rFonts w:ascii="Arial" w:hAnsi="Arial" w:cs="Arial"/>
          <w:sz w:val="24"/>
          <w:szCs w:val="24"/>
        </w:rPr>
      </w:pPr>
      <w:r w:rsidRPr="00403105">
        <w:rPr>
          <w:rFonts w:ascii="Arial" w:hAnsi="Arial" w:cs="Arial"/>
          <w:sz w:val="24"/>
          <w:szCs w:val="24"/>
        </w:rPr>
        <w:t xml:space="preserve">The hub practice will </w:t>
      </w:r>
      <w:r w:rsidR="0061173F">
        <w:rPr>
          <w:rFonts w:ascii="Arial" w:hAnsi="Arial" w:cs="Arial"/>
          <w:sz w:val="24"/>
          <w:szCs w:val="24"/>
        </w:rPr>
        <w:t xml:space="preserve">be </w:t>
      </w:r>
      <w:r w:rsidRPr="00403105">
        <w:rPr>
          <w:rFonts w:ascii="Arial" w:hAnsi="Arial" w:cs="Arial"/>
          <w:sz w:val="24"/>
          <w:szCs w:val="24"/>
        </w:rPr>
        <w:t xml:space="preserve">responsible for all research related care and follow up. </w:t>
      </w:r>
      <w:r>
        <w:rPr>
          <w:rFonts w:ascii="Arial" w:hAnsi="Arial" w:cs="Arial"/>
          <w:sz w:val="24"/>
          <w:szCs w:val="24"/>
        </w:rPr>
        <w:t xml:space="preserve">Usual </w:t>
      </w:r>
      <w:r w:rsidRPr="00403105">
        <w:rPr>
          <w:rFonts w:ascii="Arial" w:hAnsi="Arial" w:cs="Arial"/>
          <w:sz w:val="24"/>
          <w:szCs w:val="24"/>
        </w:rPr>
        <w:t xml:space="preserve">care will continue to be with the spoke GP.  </w:t>
      </w:r>
    </w:p>
    <w:p w:rsidR="00CD6567" w:rsidRPr="00CD6567" w:rsidRDefault="00CD6567" w:rsidP="00CD6567">
      <w:pPr>
        <w:pStyle w:val="ListParagraph"/>
        <w:rPr>
          <w:rFonts w:ascii="Arial" w:hAnsi="Arial" w:cs="Arial"/>
          <w:sz w:val="24"/>
          <w:szCs w:val="24"/>
        </w:rPr>
      </w:pPr>
    </w:p>
    <w:p w:rsidR="00CD6567" w:rsidRDefault="00CD6567" w:rsidP="00403105">
      <w:pPr>
        <w:pStyle w:val="ListParagraph"/>
        <w:numPr>
          <w:ilvl w:val="0"/>
          <w:numId w:val="7"/>
        </w:numPr>
        <w:ind w:left="1134" w:hanging="425"/>
        <w:rPr>
          <w:rFonts w:ascii="Arial" w:hAnsi="Arial" w:cs="Arial"/>
          <w:sz w:val="24"/>
          <w:szCs w:val="24"/>
        </w:rPr>
      </w:pPr>
      <w:r>
        <w:rPr>
          <w:rFonts w:ascii="Arial" w:hAnsi="Arial" w:cs="Arial"/>
          <w:sz w:val="24"/>
          <w:szCs w:val="24"/>
        </w:rPr>
        <w:t>The hub GP will inform the spoke GP as soon as possible if any other medical condition is picked up during the course of the trial.</w:t>
      </w:r>
    </w:p>
    <w:p w:rsidR="009B4D52" w:rsidRPr="009B4D52" w:rsidRDefault="009B4D52" w:rsidP="009B4D52">
      <w:pPr>
        <w:pStyle w:val="ListParagraph"/>
        <w:rPr>
          <w:rFonts w:ascii="Arial" w:hAnsi="Arial" w:cs="Arial"/>
          <w:sz w:val="24"/>
          <w:szCs w:val="24"/>
        </w:rPr>
      </w:pPr>
    </w:p>
    <w:p w:rsidR="009B4D52" w:rsidRDefault="009B4D52" w:rsidP="00403105">
      <w:pPr>
        <w:pStyle w:val="ListParagraph"/>
        <w:numPr>
          <w:ilvl w:val="0"/>
          <w:numId w:val="7"/>
        </w:numPr>
        <w:ind w:left="1134" w:hanging="425"/>
        <w:rPr>
          <w:rFonts w:ascii="Arial" w:hAnsi="Arial" w:cs="Arial"/>
          <w:sz w:val="24"/>
          <w:szCs w:val="24"/>
        </w:rPr>
      </w:pPr>
      <w:r>
        <w:rPr>
          <w:rFonts w:ascii="Arial" w:hAnsi="Arial" w:cs="Arial"/>
          <w:sz w:val="24"/>
          <w:szCs w:val="24"/>
        </w:rPr>
        <w:t>The spoke GP will inform the hub GP of any adverse</w:t>
      </w:r>
      <w:r w:rsidR="00056E48">
        <w:rPr>
          <w:rFonts w:ascii="Arial" w:hAnsi="Arial" w:cs="Arial"/>
          <w:sz w:val="24"/>
          <w:szCs w:val="24"/>
        </w:rPr>
        <w:t xml:space="preserve"> events related to the research in a timely manner.</w:t>
      </w:r>
    </w:p>
    <w:p w:rsidR="00CD6567" w:rsidRPr="00CD6567" w:rsidRDefault="00CD6567" w:rsidP="00CD6567">
      <w:pPr>
        <w:pStyle w:val="ListParagraph"/>
        <w:rPr>
          <w:rFonts w:ascii="Arial" w:hAnsi="Arial" w:cs="Arial"/>
          <w:sz w:val="24"/>
          <w:szCs w:val="24"/>
        </w:rPr>
      </w:pPr>
    </w:p>
    <w:p w:rsidR="00CD6567" w:rsidRDefault="00CD6567" w:rsidP="00CD6567">
      <w:pPr>
        <w:pStyle w:val="ListParagraph"/>
        <w:numPr>
          <w:ilvl w:val="0"/>
          <w:numId w:val="7"/>
        </w:numPr>
        <w:ind w:left="1134" w:hanging="425"/>
        <w:rPr>
          <w:rFonts w:ascii="Arial" w:hAnsi="Arial" w:cs="Arial"/>
          <w:sz w:val="24"/>
          <w:szCs w:val="24"/>
        </w:rPr>
      </w:pPr>
      <w:r w:rsidRPr="00CD6567">
        <w:rPr>
          <w:rFonts w:ascii="Arial" w:hAnsi="Arial" w:cs="Arial"/>
          <w:sz w:val="24"/>
          <w:szCs w:val="24"/>
        </w:rPr>
        <w:t xml:space="preserve">The hub GP will </w:t>
      </w:r>
      <w:r>
        <w:rPr>
          <w:rFonts w:ascii="Arial" w:hAnsi="Arial" w:cs="Arial"/>
          <w:sz w:val="24"/>
          <w:szCs w:val="24"/>
        </w:rPr>
        <w:t xml:space="preserve">write to </w:t>
      </w:r>
      <w:r w:rsidRPr="00CD6567">
        <w:rPr>
          <w:rFonts w:ascii="Arial" w:hAnsi="Arial" w:cs="Arial"/>
          <w:sz w:val="24"/>
          <w:szCs w:val="24"/>
        </w:rPr>
        <w:t>the spoke GP a</w:t>
      </w:r>
      <w:r>
        <w:rPr>
          <w:rFonts w:ascii="Arial" w:hAnsi="Arial" w:cs="Arial"/>
          <w:sz w:val="24"/>
          <w:szCs w:val="24"/>
        </w:rPr>
        <w:t xml:space="preserve">t the end of the study advising any ‘sign off’ prescribing / recommendations for individual patients. </w:t>
      </w:r>
    </w:p>
    <w:p w:rsidR="00CD6567" w:rsidRDefault="00CD6567" w:rsidP="00CD6567">
      <w:pPr>
        <w:pStyle w:val="ListParagraph"/>
        <w:rPr>
          <w:rFonts w:ascii="Arial" w:hAnsi="Arial" w:cs="Arial"/>
          <w:sz w:val="24"/>
          <w:szCs w:val="24"/>
        </w:rPr>
      </w:pPr>
    </w:p>
    <w:p w:rsidR="00433793" w:rsidRDefault="00433793" w:rsidP="005251C8">
      <w:pPr>
        <w:spacing w:line="276" w:lineRule="auto"/>
        <w:ind w:left="284"/>
        <w:rPr>
          <w:rFonts w:ascii="Arial" w:hAnsi="Arial" w:cs="Arial"/>
          <w:b/>
          <w:i/>
          <w:sz w:val="24"/>
          <w:szCs w:val="24"/>
        </w:rPr>
      </w:pPr>
      <w:r>
        <w:rPr>
          <w:rFonts w:ascii="Arial" w:hAnsi="Arial" w:cs="Arial"/>
          <w:b/>
          <w:i/>
          <w:sz w:val="24"/>
          <w:szCs w:val="24"/>
        </w:rPr>
        <w:lastRenderedPageBreak/>
        <w:t>Named contacts</w:t>
      </w:r>
    </w:p>
    <w:p w:rsidR="00433793" w:rsidRPr="00BD00A1" w:rsidRDefault="00433793" w:rsidP="00D17FF4">
      <w:pPr>
        <w:pStyle w:val="NoSpacing"/>
        <w:numPr>
          <w:ilvl w:val="0"/>
          <w:numId w:val="37"/>
        </w:numPr>
        <w:jc w:val="both"/>
      </w:pPr>
      <w:r>
        <w:rPr>
          <w:rFonts w:ascii="Arial" w:hAnsi="Arial" w:cs="Arial"/>
          <w:sz w:val="24"/>
          <w:szCs w:val="24"/>
        </w:rPr>
        <w:t xml:space="preserve">The hub practice will identify a named GP lead as Research Lead/Principal Investigator </w:t>
      </w:r>
    </w:p>
    <w:p w:rsidR="00BD00A1" w:rsidRDefault="00BD00A1" w:rsidP="00BD00A1">
      <w:pPr>
        <w:pStyle w:val="NoSpacing"/>
        <w:jc w:val="both"/>
        <w:rPr>
          <w:rFonts w:ascii="Arial" w:hAnsi="Arial" w:cs="Arial"/>
          <w:sz w:val="24"/>
          <w:szCs w:val="24"/>
        </w:rPr>
      </w:pPr>
    </w:p>
    <w:p w:rsidR="00BD00A1" w:rsidRPr="00776AE8" w:rsidRDefault="006D6CCC" w:rsidP="00776AE8">
      <w:pPr>
        <w:pStyle w:val="NoSpacing"/>
        <w:numPr>
          <w:ilvl w:val="0"/>
          <w:numId w:val="37"/>
        </w:numPr>
        <w:rPr>
          <w:rFonts w:ascii="Arial" w:hAnsi="Arial" w:cs="Arial"/>
          <w:sz w:val="24"/>
          <w:szCs w:val="24"/>
        </w:rPr>
      </w:pPr>
      <w:r>
        <w:rPr>
          <w:rFonts w:ascii="Arial" w:hAnsi="Arial" w:cs="Arial"/>
          <w:color w:val="000000" w:themeColor="text1"/>
          <w:sz w:val="24"/>
          <w:szCs w:val="24"/>
        </w:rPr>
        <w:t xml:space="preserve">The hub practice will identify </w:t>
      </w:r>
      <w:r w:rsidR="00BD00A1" w:rsidRPr="00776AE8">
        <w:rPr>
          <w:rFonts w:ascii="Arial" w:hAnsi="Arial" w:cs="Arial"/>
          <w:color w:val="000000" w:themeColor="text1"/>
          <w:sz w:val="24"/>
          <w:szCs w:val="24"/>
        </w:rPr>
        <w:t xml:space="preserve">a named deputy to deal with any urgent problems when the lead is away or a mechanism to ensure prompt communication </w:t>
      </w:r>
    </w:p>
    <w:p w:rsidR="00BD00A1" w:rsidRPr="00433793" w:rsidRDefault="00BD00A1" w:rsidP="006D6CCC">
      <w:pPr>
        <w:pStyle w:val="NoSpacing"/>
        <w:ind w:left="720"/>
        <w:jc w:val="both"/>
      </w:pPr>
    </w:p>
    <w:p w:rsidR="00433793" w:rsidRDefault="00433793" w:rsidP="00433793">
      <w:pPr>
        <w:pStyle w:val="NoSpacing"/>
      </w:pPr>
      <w:r>
        <w:t xml:space="preserve"> </w:t>
      </w:r>
    </w:p>
    <w:p w:rsidR="00433793" w:rsidRPr="006D6CCC" w:rsidRDefault="00433793" w:rsidP="00D17FF4">
      <w:pPr>
        <w:pStyle w:val="NoSpacing"/>
        <w:numPr>
          <w:ilvl w:val="0"/>
          <w:numId w:val="37"/>
        </w:numPr>
        <w:jc w:val="both"/>
        <w:rPr>
          <w:rFonts w:ascii="Arial" w:hAnsi="Arial" w:cs="Arial"/>
          <w:b/>
          <w:i/>
          <w:sz w:val="24"/>
          <w:szCs w:val="24"/>
        </w:rPr>
      </w:pPr>
      <w:r w:rsidRPr="00D17FF4">
        <w:rPr>
          <w:rFonts w:ascii="Arial" w:hAnsi="Arial" w:cs="Arial"/>
          <w:sz w:val="24"/>
          <w:szCs w:val="24"/>
        </w:rPr>
        <w:t xml:space="preserve">Each spoke practice will identify a </w:t>
      </w:r>
      <w:r w:rsidR="00943989" w:rsidRPr="00D17FF4">
        <w:rPr>
          <w:rFonts w:ascii="Arial" w:hAnsi="Arial" w:cs="Arial"/>
          <w:sz w:val="24"/>
          <w:szCs w:val="24"/>
        </w:rPr>
        <w:t xml:space="preserve">named practice lead who will act as the contact for research </w:t>
      </w:r>
    </w:p>
    <w:p w:rsidR="006D6CCC" w:rsidRDefault="006D6CCC" w:rsidP="006D6CCC">
      <w:pPr>
        <w:pStyle w:val="NoSpacing"/>
        <w:jc w:val="both"/>
        <w:rPr>
          <w:rFonts w:ascii="Arial" w:hAnsi="Arial" w:cs="Arial"/>
          <w:sz w:val="24"/>
          <w:szCs w:val="24"/>
        </w:rPr>
      </w:pPr>
    </w:p>
    <w:p w:rsidR="006D6CCC" w:rsidRPr="00776AE8" w:rsidRDefault="006D6CCC" w:rsidP="006D6CCC">
      <w:pPr>
        <w:pStyle w:val="NoSpacing"/>
        <w:numPr>
          <w:ilvl w:val="0"/>
          <w:numId w:val="37"/>
        </w:numPr>
        <w:rPr>
          <w:rFonts w:ascii="Arial" w:hAnsi="Arial" w:cs="Arial"/>
          <w:sz w:val="24"/>
          <w:szCs w:val="24"/>
        </w:rPr>
      </w:pPr>
      <w:r>
        <w:rPr>
          <w:rFonts w:ascii="Arial" w:hAnsi="Arial" w:cs="Arial"/>
          <w:color w:val="000000" w:themeColor="text1"/>
          <w:sz w:val="24"/>
          <w:szCs w:val="24"/>
        </w:rPr>
        <w:t xml:space="preserve">Each spoke </w:t>
      </w:r>
      <w:r>
        <w:rPr>
          <w:rFonts w:ascii="Arial" w:hAnsi="Arial" w:cs="Arial"/>
          <w:color w:val="000000" w:themeColor="text1"/>
          <w:sz w:val="24"/>
          <w:szCs w:val="24"/>
        </w:rPr>
        <w:t xml:space="preserve">practice will identify </w:t>
      </w:r>
      <w:r w:rsidRPr="00776AE8">
        <w:rPr>
          <w:rFonts w:ascii="Arial" w:hAnsi="Arial" w:cs="Arial"/>
          <w:color w:val="000000" w:themeColor="text1"/>
          <w:sz w:val="24"/>
          <w:szCs w:val="24"/>
        </w:rPr>
        <w:t xml:space="preserve">a named deputy to deal with any urgent problems when the lead is away or a mechanism to ensure prompt communication </w:t>
      </w:r>
    </w:p>
    <w:p w:rsidR="006D6CCC" w:rsidRPr="00D17FF4" w:rsidRDefault="006D6CCC" w:rsidP="006D6CCC">
      <w:pPr>
        <w:pStyle w:val="NoSpacing"/>
        <w:jc w:val="both"/>
        <w:rPr>
          <w:rFonts w:ascii="Arial" w:hAnsi="Arial" w:cs="Arial"/>
          <w:b/>
          <w:i/>
          <w:sz w:val="24"/>
          <w:szCs w:val="24"/>
        </w:rPr>
      </w:pPr>
    </w:p>
    <w:p w:rsidR="00433793" w:rsidRDefault="00433793" w:rsidP="005251C8">
      <w:pPr>
        <w:spacing w:line="276" w:lineRule="auto"/>
        <w:ind w:left="284"/>
        <w:rPr>
          <w:rFonts w:ascii="Arial" w:hAnsi="Arial" w:cs="Arial"/>
          <w:b/>
          <w:i/>
          <w:sz w:val="24"/>
          <w:szCs w:val="24"/>
        </w:rPr>
      </w:pPr>
    </w:p>
    <w:p w:rsidR="00682E43" w:rsidRPr="005251C8" w:rsidRDefault="007E116A" w:rsidP="005251C8">
      <w:pPr>
        <w:spacing w:line="276" w:lineRule="auto"/>
        <w:ind w:left="284"/>
        <w:rPr>
          <w:rFonts w:ascii="Arial" w:hAnsi="Arial" w:cs="Arial"/>
          <w:b/>
          <w:i/>
          <w:sz w:val="24"/>
          <w:szCs w:val="24"/>
        </w:rPr>
      </w:pPr>
      <w:r w:rsidRPr="005251C8">
        <w:rPr>
          <w:rFonts w:ascii="Arial" w:hAnsi="Arial" w:cs="Arial"/>
          <w:b/>
          <w:i/>
          <w:sz w:val="24"/>
          <w:szCs w:val="24"/>
        </w:rPr>
        <w:t>Contractual arrangements</w:t>
      </w:r>
    </w:p>
    <w:p w:rsidR="007E116A" w:rsidRDefault="007E116A" w:rsidP="00D17FF4">
      <w:pPr>
        <w:pStyle w:val="ListParagraph"/>
        <w:numPr>
          <w:ilvl w:val="0"/>
          <w:numId w:val="19"/>
        </w:numPr>
        <w:rPr>
          <w:rFonts w:ascii="Arial" w:hAnsi="Arial" w:cs="Arial"/>
          <w:sz w:val="24"/>
          <w:szCs w:val="24"/>
        </w:rPr>
      </w:pPr>
      <w:r>
        <w:rPr>
          <w:rFonts w:ascii="Arial" w:hAnsi="Arial" w:cs="Arial"/>
          <w:sz w:val="24"/>
          <w:szCs w:val="24"/>
        </w:rPr>
        <w:t xml:space="preserve">The </w:t>
      </w:r>
      <w:r w:rsidR="00284172">
        <w:rPr>
          <w:rFonts w:ascii="Arial" w:hAnsi="Arial" w:cs="Arial"/>
          <w:sz w:val="24"/>
          <w:szCs w:val="24"/>
        </w:rPr>
        <w:t>S</w:t>
      </w:r>
      <w:r>
        <w:rPr>
          <w:rFonts w:ascii="Arial" w:hAnsi="Arial" w:cs="Arial"/>
          <w:sz w:val="24"/>
          <w:szCs w:val="24"/>
        </w:rPr>
        <w:t>ponsor will agree contracts</w:t>
      </w:r>
      <w:r w:rsidR="008B188C">
        <w:rPr>
          <w:rFonts w:ascii="Arial" w:hAnsi="Arial" w:cs="Arial"/>
          <w:sz w:val="24"/>
          <w:szCs w:val="24"/>
        </w:rPr>
        <w:t xml:space="preserve"> or agreements </w:t>
      </w:r>
      <w:r>
        <w:rPr>
          <w:rFonts w:ascii="Arial" w:hAnsi="Arial" w:cs="Arial"/>
          <w:sz w:val="24"/>
          <w:szCs w:val="24"/>
        </w:rPr>
        <w:t xml:space="preserve">with the </w:t>
      </w:r>
      <w:r w:rsidR="00A3227F">
        <w:rPr>
          <w:rFonts w:ascii="Arial" w:hAnsi="Arial" w:cs="Arial"/>
          <w:sz w:val="24"/>
          <w:szCs w:val="24"/>
        </w:rPr>
        <w:t>hub practice</w:t>
      </w:r>
      <w:r w:rsidR="00284172">
        <w:rPr>
          <w:rFonts w:ascii="Arial" w:hAnsi="Arial" w:cs="Arial"/>
          <w:sz w:val="24"/>
          <w:szCs w:val="24"/>
        </w:rPr>
        <w:t>. The S</w:t>
      </w:r>
      <w:r>
        <w:rPr>
          <w:rFonts w:ascii="Arial" w:hAnsi="Arial" w:cs="Arial"/>
          <w:sz w:val="24"/>
          <w:szCs w:val="24"/>
        </w:rPr>
        <w:t xml:space="preserve">ponsor will not have a contractual arrangement with </w:t>
      </w:r>
      <w:r w:rsidR="00785FFA">
        <w:rPr>
          <w:rFonts w:ascii="Arial" w:hAnsi="Arial" w:cs="Arial"/>
          <w:sz w:val="24"/>
          <w:szCs w:val="24"/>
        </w:rPr>
        <w:t>s</w:t>
      </w:r>
      <w:r w:rsidR="00A3227F">
        <w:rPr>
          <w:rFonts w:ascii="Arial" w:hAnsi="Arial" w:cs="Arial"/>
          <w:sz w:val="24"/>
          <w:szCs w:val="24"/>
        </w:rPr>
        <w:t>poke practice</w:t>
      </w:r>
      <w:r>
        <w:rPr>
          <w:rFonts w:ascii="Arial" w:hAnsi="Arial" w:cs="Arial"/>
          <w:sz w:val="24"/>
          <w:szCs w:val="24"/>
        </w:rPr>
        <w:t xml:space="preserve">s. The hub will manage all contractual arrangements with the spoke </w:t>
      </w:r>
      <w:r w:rsidR="000256AD">
        <w:rPr>
          <w:rFonts w:ascii="Arial" w:hAnsi="Arial" w:cs="Arial"/>
          <w:sz w:val="24"/>
          <w:szCs w:val="24"/>
        </w:rPr>
        <w:t>practices</w:t>
      </w:r>
      <w:r>
        <w:rPr>
          <w:rFonts w:ascii="Arial" w:hAnsi="Arial" w:cs="Arial"/>
          <w:sz w:val="24"/>
          <w:szCs w:val="24"/>
        </w:rPr>
        <w:t xml:space="preserve"> and ensure that the </w:t>
      </w:r>
      <w:r w:rsidR="00284172">
        <w:rPr>
          <w:rFonts w:ascii="Arial" w:hAnsi="Arial" w:cs="Arial"/>
          <w:sz w:val="24"/>
          <w:szCs w:val="24"/>
        </w:rPr>
        <w:t>S</w:t>
      </w:r>
      <w:r>
        <w:rPr>
          <w:rFonts w:ascii="Arial" w:hAnsi="Arial" w:cs="Arial"/>
          <w:sz w:val="24"/>
          <w:szCs w:val="24"/>
        </w:rPr>
        <w:t xml:space="preserve">ponsor is aware that the hub and spoke model will be used. It is the </w:t>
      </w:r>
      <w:r w:rsidR="00A3227F">
        <w:rPr>
          <w:rFonts w:ascii="Arial" w:hAnsi="Arial" w:cs="Arial"/>
          <w:sz w:val="24"/>
          <w:szCs w:val="24"/>
        </w:rPr>
        <w:t>hub practice</w:t>
      </w:r>
      <w:r>
        <w:rPr>
          <w:rFonts w:ascii="Arial" w:hAnsi="Arial" w:cs="Arial"/>
          <w:sz w:val="24"/>
          <w:szCs w:val="24"/>
        </w:rPr>
        <w:t xml:space="preserve">’s responsibility to ensure the financial agreements with the </w:t>
      </w:r>
      <w:r w:rsidR="00284172">
        <w:rPr>
          <w:rFonts w:ascii="Arial" w:hAnsi="Arial" w:cs="Arial"/>
          <w:sz w:val="24"/>
          <w:szCs w:val="24"/>
        </w:rPr>
        <w:t>S</w:t>
      </w:r>
      <w:r>
        <w:rPr>
          <w:rFonts w:ascii="Arial" w:hAnsi="Arial" w:cs="Arial"/>
          <w:sz w:val="24"/>
          <w:szCs w:val="24"/>
        </w:rPr>
        <w:t xml:space="preserve">ponsor cover all aspects of the work including </w:t>
      </w:r>
      <w:r w:rsidR="00A3227F">
        <w:rPr>
          <w:rFonts w:ascii="Arial" w:hAnsi="Arial" w:cs="Arial"/>
          <w:sz w:val="24"/>
          <w:szCs w:val="24"/>
        </w:rPr>
        <w:t>spoke practice</w:t>
      </w:r>
      <w:r>
        <w:rPr>
          <w:rFonts w:ascii="Arial" w:hAnsi="Arial" w:cs="Arial"/>
          <w:sz w:val="24"/>
          <w:szCs w:val="24"/>
        </w:rPr>
        <w:t xml:space="preserve"> </w:t>
      </w:r>
      <w:r w:rsidR="00114BA7">
        <w:rPr>
          <w:rFonts w:ascii="Arial" w:hAnsi="Arial" w:cs="Arial"/>
          <w:sz w:val="24"/>
          <w:szCs w:val="24"/>
        </w:rPr>
        <w:t>research activities.</w:t>
      </w:r>
      <w:r>
        <w:rPr>
          <w:rFonts w:ascii="Arial" w:hAnsi="Arial" w:cs="Arial"/>
          <w:sz w:val="24"/>
          <w:szCs w:val="24"/>
        </w:rPr>
        <w:t xml:space="preserve"> </w:t>
      </w:r>
    </w:p>
    <w:p w:rsidR="007E116A" w:rsidRDefault="007E116A" w:rsidP="007E116A">
      <w:pPr>
        <w:pStyle w:val="ListParagraph"/>
        <w:rPr>
          <w:rFonts w:ascii="Arial" w:hAnsi="Arial" w:cs="Arial"/>
          <w:sz w:val="24"/>
          <w:szCs w:val="24"/>
        </w:rPr>
      </w:pPr>
    </w:p>
    <w:p w:rsidR="00403105" w:rsidRDefault="007E116A" w:rsidP="00D17FF4">
      <w:pPr>
        <w:pStyle w:val="ListParagraph"/>
        <w:numPr>
          <w:ilvl w:val="0"/>
          <w:numId w:val="7"/>
        </w:numPr>
        <w:rPr>
          <w:rFonts w:ascii="Arial" w:hAnsi="Arial" w:cs="Arial"/>
          <w:sz w:val="24"/>
          <w:szCs w:val="24"/>
        </w:rPr>
      </w:pPr>
      <w:r w:rsidRPr="00456C0F">
        <w:rPr>
          <w:rFonts w:ascii="Arial" w:hAnsi="Arial" w:cs="Arial"/>
          <w:sz w:val="24"/>
          <w:szCs w:val="24"/>
        </w:rPr>
        <w:t xml:space="preserve">The hub and spoke </w:t>
      </w:r>
      <w:r w:rsidR="00403105">
        <w:rPr>
          <w:rFonts w:ascii="Arial" w:hAnsi="Arial" w:cs="Arial"/>
          <w:sz w:val="24"/>
          <w:szCs w:val="24"/>
        </w:rPr>
        <w:t xml:space="preserve">practices </w:t>
      </w:r>
      <w:r w:rsidRPr="00456C0F">
        <w:rPr>
          <w:rFonts w:ascii="Arial" w:hAnsi="Arial" w:cs="Arial"/>
          <w:sz w:val="24"/>
          <w:szCs w:val="24"/>
        </w:rPr>
        <w:t xml:space="preserve">will agree </w:t>
      </w:r>
      <w:r w:rsidR="00017244">
        <w:rPr>
          <w:rFonts w:ascii="Arial" w:hAnsi="Arial" w:cs="Arial"/>
          <w:sz w:val="24"/>
          <w:szCs w:val="24"/>
        </w:rPr>
        <w:t xml:space="preserve">and document </w:t>
      </w:r>
      <w:r w:rsidRPr="00456C0F">
        <w:rPr>
          <w:rFonts w:ascii="Arial" w:hAnsi="Arial" w:cs="Arial"/>
          <w:sz w:val="24"/>
          <w:szCs w:val="24"/>
        </w:rPr>
        <w:t xml:space="preserve">the level of reimbursement to </w:t>
      </w:r>
      <w:r w:rsidR="00017244">
        <w:rPr>
          <w:rFonts w:ascii="Arial" w:hAnsi="Arial" w:cs="Arial"/>
          <w:sz w:val="24"/>
          <w:szCs w:val="24"/>
        </w:rPr>
        <w:t xml:space="preserve">each </w:t>
      </w:r>
      <w:r w:rsidRPr="00456C0F">
        <w:rPr>
          <w:rFonts w:ascii="Arial" w:hAnsi="Arial" w:cs="Arial"/>
          <w:sz w:val="24"/>
          <w:szCs w:val="24"/>
        </w:rPr>
        <w:t>practice for undertaking the work</w:t>
      </w:r>
      <w:r w:rsidR="00017244">
        <w:rPr>
          <w:rFonts w:ascii="Arial" w:hAnsi="Arial" w:cs="Arial"/>
          <w:sz w:val="24"/>
          <w:szCs w:val="24"/>
        </w:rPr>
        <w:t xml:space="preserve"> on a study by study basis. </w:t>
      </w:r>
      <w:r w:rsidR="00017244" w:rsidRPr="00456C0F">
        <w:rPr>
          <w:rFonts w:ascii="Arial" w:hAnsi="Arial" w:cs="Arial"/>
          <w:sz w:val="24"/>
          <w:szCs w:val="24"/>
        </w:rPr>
        <w:t>Reimbursements for spoke postage costs for mail</w:t>
      </w:r>
      <w:r w:rsidR="00017244">
        <w:rPr>
          <w:rFonts w:ascii="Arial" w:hAnsi="Arial" w:cs="Arial"/>
          <w:sz w:val="24"/>
          <w:szCs w:val="24"/>
        </w:rPr>
        <w:t>-</w:t>
      </w:r>
      <w:r w:rsidR="00017244" w:rsidRPr="00456C0F">
        <w:rPr>
          <w:rFonts w:ascii="Arial" w:hAnsi="Arial" w:cs="Arial"/>
          <w:sz w:val="24"/>
          <w:szCs w:val="24"/>
        </w:rPr>
        <w:t>outs will be agreed</w:t>
      </w:r>
      <w:r w:rsidR="00017244">
        <w:rPr>
          <w:rFonts w:ascii="Arial" w:hAnsi="Arial" w:cs="Arial"/>
          <w:sz w:val="24"/>
          <w:szCs w:val="24"/>
        </w:rPr>
        <w:t xml:space="preserve"> and documented. </w:t>
      </w:r>
    </w:p>
    <w:p w:rsidR="007E116A" w:rsidRPr="007E116A" w:rsidRDefault="007E116A" w:rsidP="007E116A">
      <w:pPr>
        <w:ind w:left="0"/>
        <w:rPr>
          <w:rFonts w:ascii="Arial" w:hAnsi="Arial" w:cs="Arial"/>
          <w:sz w:val="24"/>
          <w:szCs w:val="24"/>
        </w:rPr>
      </w:pPr>
    </w:p>
    <w:p w:rsidR="007E116A" w:rsidRDefault="00A851C7" w:rsidP="00456C0F">
      <w:pPr>
        <w:pStyle w:val="ListParagraph"/>
        <w:numPr>
          <w:ilvl w:val="1"/>
          <w:numId w:val="6"/>
        </w:numPr>
        <w:ind w:left="1134" w:hanging="425"/>
        <w:rPr>
          <w:rFonts w:ascii="Arial" w:hAnsi="Arial" w:cs="Arial"/>
          <w:sz w:val="24"/>
          <w:szCs w:val="24"/>
        </w:rPr>
      </w:pPr>
      <w:r>
        <w:rPr>
          <w:rFonts w:ascii="Arial" w:hAnsi="Arial" w:cs="Arial"/>
          <w:sz w:val="24"/>
          <w:szCs w:val="24"/>
        </w:rPr>
        <w:lastRenderedPageBreak/>
        <w:t xml:space="preserve">It will be agreed whether </w:t>
      </w:r>
      <w:r w:rsidR="000567D7">
        <w:rPr>
          <w:rFonts w:ascii="Arial" w:hAnsi="Arial" w:cs="Arial"/>
          <w:sz w:val="24"/>
          <w:szCs w:val="24"/>
        </w:rPr>
        <w:t xml:space="preserve">the spoke practices will invoice the hub practice </w:t>
      </w:r>
      <w:r>
        <w:rPr>
          <w:rFonts w:ascii="Arial" w:hAnsi="Arial" w:cs="Arial"/>
          <w:sz w:val="24"/>
          <w:szCs w:val="24"/>
        </w:rPr>
        <w:t xml:space="preserve">or the Sponsor </w:t>
      </w:r>
      <w:r w:rsidR="000567D7">
        <w:rPr>
          <w:rFonts w:ascii="Arial" w:hAnsi="Arial" w:cs="Arial"/>
          <w:sz w:val="24"/>
          <w:szCs w:val="24"/>
        </w:rPr>
        <w:t xml:space="preserve">for </w:t>
      </w:r>
      <w:r>
        <w:rPr>
          <w:rFonts w:ascii="Arial" w:hAnsi="Arial" w:cs="Arial"/>
          <w:sz w:val="24"/>
          <w:szCs w:val="24"/>
        </w:rPr>
        <w:t xml:space="preserve">the </w:t>
      </w:r>
      <w:r w:rsidR="000567D7">
        <w:rPr>
          <w:rFonts w:ascii="Arial" w:hAnsi="Arial" w:cs="Arial"/>
          <w:sz w:val="24"/>
          <w:szCs w:val="24"/>
        </w:rPr>
        <w:t>research costs</w:t>
      </w:r>
      <w:r>
        <w:rPr>
          <w:rFonts w:ascii="Arial" w:hAnsi="Arial" w:cs="Arial"/>
          <w:sz w:val="24"/>
          <w:szCs w:val="24"/>
        </w:rPr>
        <w:t xml:space="preserve">. Where the spoke practices are invoicing the hub practice, </w:t>
      </w:r>
      <w:r w:rsidR="00EA0896">
        <w:rPr>
          <w:rFonts w:ascii="Arial" w:hAnsi="Arial" w:cs="Arial"/>
          <w:sz w:val="24"/>
          <w:szCs w:val="24"/>
        </w:rPr>
        <w:t xml:space="preserve">it is important to </w:t>
      </w:r>
      <w:r w:rsidR="000567D7">
        <w:rPr>
          <w:rFonts w:ascii="Arial" w:hAnsi="Arial" w:cs="Arial"/>
          <w:sz w:val="24"/>
          <w:szCs w:val="24"/>
        </w:rPr>
        <w:t xml:space="preserve">ensure </w:t>
      </w:r>
      <w:r w:rsidR="007E116A">
        <w:rPr>
          <w:rFonts w:ascii="Arial" w:hAnsi="Arial" w:cs="Arial"/>
          <w:sz w:val="24"/>
          <w:szCs w:val="24"/>
        </w:rPr>
        <w:t xml:space="preserve">good administration and prompt payment of spoke invoices </w:t>
      </w:r>
      <w:r w:rsidR="000567D7">
        <w:rPr>
          <w:rFonts w:ascii="Arial" w:hAnsi="Arial" w:cs="Arial"/>
          <w:sz w:val="24"/>
          <w:szCs w:val="24"/>
        </w:rPr>
        <w:t>for co</w:t>
      </w:r>
      <w:r w:rsidR="007E116A">
        <w:rPr>
          <w:rFonts w:ascii="Arial" w:hAnsi="Arial" w:cs="Arial"/>
          <w:sz w:val="24"/>
          <w:szCs w:val="24"/>
        </w:rPr>
        <w:t xml:space="preserve">ntinued support from spoke practices. </w:t>
      </w:r>
    </w:p>
    <w:p w:rsidR="007E116A" w:rsidRPr="007E116A" w:rsidRDefault="007E116A" w:rsidP="007E116A">
      <w:pPr>
        <w:ind w:left="0"/>
        <w:rPr>
          <w:rFonts w:ascii="Arial" w:hAnsi="Arial" w:cs="Arial"/>
          <w:sz w:val="24"/>
          <w:szCs w:val="24"/>
        </w:rPr>
      </w:pPr>
    </w:p>
    <w:p w:rsidR="00EA0896" w:rsidRDefault="00EA0896" w:rsidP="00456C0F">
      <w:pPr>
        <w:pStyle w:val="ListParagraph"/>
        <w:numPr>
          <w:ilvl w:val="1"/>
          <w:numId w:val="6"/>
        </w:numPr>
        <w:ind w:left="1134" w:hanging="425"/>
        <w:rPr>
          <w:rFonts w:ascii="Arial" w:hAnsi="Arial" w:cs="Arial"/>
          <w:sz w:val="24"/>
          <w:szCs w:val="24"/>
        </w:rPr>
      </w:pPr>
      <w:r>
        <w:rPr>
          <w:rFonts w:ascii="Arial" w:hAnsi="Arial" w:cs="Arial"/>
          <w:sz w:val="24"/>
          <w:szCs w:val="24"/>
        </w:rPr>
        <w:t xml:space="preserve">Where practices can claim  service support funding from the NIHR Clinical Research Network, the hub practice will need to ensure the spoke practices have the necessary information to invoice for this funding </w:t>
      </w:r>
    </w:p>
    <w:p w:rsidR="00EA0896" w:rsidRPr="00EA0896" w:rsidRDefault="00EA0896" w:rsidP="00EA0896">
      <w:pPr>
        <w:pStyle w:val="ListParagraph"/>
        <w:rPr>
          <w:rFonts w:ascii="Arial" w:hAnsi="Arial" w:cs="Arial"/>
          <w:sz w:val="24"/>
          <w:szCs w:val="24"/>
        </w:rPr>
      </w:pPr>
    </w:p>
    <w:p w:rsidR="000567D7" w:rsidRPr="000567D7" w:rsidRDefault="000567D7" w:rsidP="000567D7">
      <w:pPr>
        <w:pStyle w:val="ListParagraph"/>
        <w:rPr>
          <w:rFonts w:ascii="Arial" w:hAnsi="Arial" w:cs="Arial"/>
          <w:sz w:val="24"/>
          <w:szCs w:val="24"/>
        </w:rPr>
      </w:pPr>
    </w:p>
    <w:p w:rsidR="007E116A" w:rsidRPr="005251C8" w:rsidRDefault="007E116A" w:rsidP="005251C8">
      <w:pPr>
        <w:ind w:left="284"/>
        <w:rPr>
          <w:rFonts w:ascii="Arial" w:hAnsi="Arial" w:cs="Arial"/>
          <w:b/>
          <w:i/>
          <w:sz w:val="24"/>
          <w:szCs w:val="24"/>
        </w:rPr>
      </w:pPr>
      <w:r w:rsidRPr="005251C8">
        <w:rPr>
          <w:rFonts w:ascii="Arial" w:hAnsi="Arial" w:cs="Arial"/>
          <w:b/>
          <w:i/>
          <w:sz w:val="24"/>
          <w:szCs w:val="24"/>
        </w:rPr>
        <w:t>Capacity</w:t>
      </w:r>
    </w:p>
    <w:p w:rsidR="007E116A" w:rsidRDefault="007E116A" w:rsidP="00CD6567">
      <w:pPr>
        <w:pStyle w:val="ListParagraph"/>
        <w:numPr>
          <w:ilvl w:val="0"/>
          <w:numId w:val="33"/>
        </w:numPr>
        <w:rPr>
          <w:rFonts w:ascii="Arial" w:hAnsi="Arial" w:cs="Arial"/>
          <w:sz w:val="24"/>
          <w:szCs w:val="24"/>
        </w:rPr>
      </w:pPr>
      <w:r w:rsidRPr="00CD6567">
        <w:rPr>
          <w:rFonts w:ascii="Arial" w:hAnsi="Arial" w:cs="Arial"/>
          <w:sz w:val="24"/>
          <w:szCs w:val="24"/>
        </w:rPr>
        <w:t xml:space="preserve">The </w:t>
      </w:r>
      <w:r w:rsidR="00A3227F" w:rsidRPr="00CD6567">
        <w:rPr>
          <w:rFonts w:ascii="Arial" w:hAnsi="Arial" w:cs="Arial"/>
          <w:sz w:val="24"/>
          <w:szCs w:val="24"/>
        </w:rPr>
        <w:t>hub practice</w:t>
      </w:r>
      <w:r w:rsidRPr="00CD6567">
        <w:rPr>
          <w:rFonts w:ascii="Arial" w:hAnsi="Arial" w:cs="Arial"/>
          <w:sz w:val="24"/>
          <w:szCs w:val="24"/>
        </w:rPr>
        <w:t xml:space="preserve"> has a nominated Principal Investigator (PI), </w:t>
      </w:r>
      <w:r w:rsidR="00C96D7B">
        <w:rPr>
          <w:rFonts w:ascii="Arial" w:hAnsi="Arial" w:cs="Arial"/>
          <w:sz w:val="24"/>
          <w:szCs w:val="24"/>
        </w:rPr>
        <w:t xml:space="preserve">and lead nurse for each study. Some studies may also require a </w:t>
      </w:r>
      <w:r w:rsidRPr="00C96D7B">
        <w:rPr>
          <w:rFonts w:ascii="Arial" w:hAnsi="Arial" w:cs="Arial"/>
          <w:sz w:val="24"/>
          <w:szCs w:val="24"/>
        </w:rPr>
        <w:t>sub-investigator</w:t>
      </w:r>
      <w:r w:rsidR="005B5B49">
        <w:rPr>
          <w:rFonts w:ascii="Arial" w:hAnsi="Arial" w:cs="Arial"/>
          <w:sz w:val="24"/>
          <w:szCs w:val="24"/>
        </w:rPr>
        <w:t xml:space="preserve"> for holiday or additional cover</w:t>
      </w:r>
      <w:r w:rsidR="00C96D7B" w:rsidRPr="00C96D7B">
        <w:rPr>
          <w:rFonts w:ascii="Arial" w:hAnsi="Arial" w:cs="Arial"/>
          <w:sz w:val="24"/>
          <w:szCs w:val="24"/>
        </w:rPr>
        <w:t>.</w:t>
      </w:r>
      <w:r w:rsidR="00C96D7B">
        <w:rPr>
          <w:rFonts w:ascii="Arial" w:hAnsi="Arial" w:cs="Arial"/>
          <w:sz w:val="24"/>
          <w:szCs w:val="24"/>
        </w:rPr>
        <w:t xml:space="preserve"> </w:t>
      </w:r>
      <w:r w:rsidRPr="00CD6567">
        <w:rPr>
          <w:rFonts w:ascii="Arial" w:hAnsi="Arial" w:cs="Arial"/>
          <w:sz w:val="24"/>
          <w:szCs w:val="24"/>
        </w:rPr>
        <w:t>The PI must be willing and able to take on all PI responsibilities for the study running at their practice site. Research clinicians will require protected time for conducting the study.</w:t>
      </w:r>
      <w:r w:rsidR="00056E48">
        <w:rPr>
          <w:rFonts w:ascii="Arial" w:hAnsi="Arial" w:cs="Arial"/>
          <w:sz w:val="24"/>
          <w:szCs w:val="24"/>
        </w:rPr>
        <w:t xml:space="preserve"> Some studies may also provide an opportunity for Health</w:t>
      </w:r>
      <w:r w:rsidR="00ED053C">
        <w:rPr>
          <w:rFonts w:ascii="Arial" w:hAnsi="Arial" w:cs="Arial"/>
          <w:sz w:val="24"/>
          <w:szCs w:val="24"/>
        </w:rPr>
        <w:t>care</w:t>
      </w:r>
      <w:r w:rsidR="00056E48">
        <w:rPr>
          <w:rFonts w:ascii="Arial" w:hAnsi="Arial" w:cs="Arial"/>
          <w:sz w:val="24"/>
          <w:szCs w:val="24"/>
        </w:rPr>
        <w:t xml:space="preserve"> Assistants or other staff to be involved.  </w:t>
      </w:r>
    </w:p>
    <w:p w:rsidR="00CD6567" w:rsidRDefault="00CD6567" w:rsidP="00CD6567">
      <w:pPr>
        <w:rPr>
          <w:rFonts w:ascii="Arial" w:hAnsi="Arial" w:cs="Arial"/>
          <w:sz w:val="24"/>
          <w:szCs w:val="24"/>
        </w:rPr>
      </w:pPr>
    </w:p>
    <w:p w:rsidR="00CD6567" w:rsidRPr="00CD6567" w:rsidRDefault="00CD6567" w:rsidP="00CD6567">
      <w:pPr>
        <w:pStyle w:val="ListParagraph"/>
        <w:numPr>
          <w:ilvl w:val="0"/>
          <w:numId w:val="33"/>
        </w:numPr>
        <w:rPr>
          <w:rFonts w:ascii="Arial" w:hAnsi="Arial" w:cs="Arial"/>
          <w:sz w:val="24"/>
          <w:szCs w:val="24"/>
        </w:rPr>
      </w:pPr>
      <w:r>
        <w:rPr>
          <w:rFonts w:ascii="Arial" w:hAnsi="Arial" w:cs="Arial"/>
          <w:sz w:val="24"/>
          <w:szCs w:val="24"/>
        </w:rPr>
        <w:t xml:space="preserve">The hub practice must have arrangements in place for patients contacting the practice (by phone or face to face) about research studies they have been invited to take part in or are taking part in.  </w:t>
      </w:r>
    </w:p>
    <w:p w:rsidR="00CD6567" w:rsidRDefault="00CD6567" w:rsidP="005251C8">
      <w:pPr>
        <w:ind w:left="284"/>
        <w:rPr>
          <w:rFonts w:ascii="Arial" w:hAnsi="Arial" w:cs="Arial"/>
          <w:b/>
          <w:i/>
          <w:sz w:val="24"/>
          <w:szCs w:val="24"/>
        </w:rPr>
      </w:pPr>
    </w:p>
    <w:p w:rsidR="00785FFA" w:rsidRDefault="00785FFA" w:rsidP="005251C8">
      <w:pPr>
        <w:ind w:left="284"/>
        <w:rPr>
          <w:rFonts w:ascii="Arial" w:hAnsi="Arial" w:cs="Arial"/>
          <w:b/>
          <w:i/>
          <w:sz w:val="24"/>
          <w:szCs w:val="24"/>
        </w:rPr>
      </w:pPr>
    </w:p>
    <w:p w:rsidR="00424E93" w:rsidRPr="001E641D" w:rsidRDefault="00CD6567" w:rsidP="005251C8">
      <w:pPr>
        <w:ind w:left="284"/>
        <w:rPr>
          <w:rFonts w:ascii="Arial" w:hAnsi="Arial" w:cs="Arial"/>
          <w:b/>
          <w:i/>
          <w:sz w:val="24"/>
          <w:szCs w:val="24"/>
        </w:rPr>
      </w:pPr>
      <w:r w:rsidRPr="001E641D">
        <w:rPr>
          <w:rFonts w:ascii="Arial" w:hAnsi="Arial" w:cs="Arial"/>
          <w:b/>
          <w:i/>
          <w:sz w:val="24"/>
          <w:szCs w:val="24"/>
        </w:rPr>
        <w:lastRenderedPageBreak/>
        <w:t xml:space="preserve">Safety </w:t>
      </w:r>
    </w:p>
    <w:p w:rsidR="004E35A3" w:rsidRPr="001E641D" w:rsidRDefault="004E35A3" w:rsidP="00CD6567">
      <w:pPr>
        <w:pStyle w:val="ListParagraph"/>
        <w:numPr>
          <w:ilvl w:val="0"/>
          <w:numId w:val="34"/>
        </w:numPr>
        <w:rPr>
          <w:rFonts w:ascii="Arial" w:hAnsi="Arial" w:cs="Arial"/>
          <w:sz w:val="24"/>
          <w:szCs w:val="24"/>
        </w:rPr>
      </w:pPr>
      <w:r w:rsidRPr="001E641D">
        <w:rPr>
          <w:rFonts w:ascii="Arial" w:hAnsi="Arial" w:cs="Arial"/>
          <w:sz w:val="24"/>
          <w:szCs w:val="24"/>
        </w:rPr>
        <w:t xml:space="preserve">The hub practice will need to ensure there is a robust system </w:t>
      </w:r>
      <w:r w:rsidR="00CD6567" w:rsidRPr="001E641D">
        <w:rPr>
          <w:rFonts w:ascii="Arial" w:hAnsi="Arial" w:cs="Arial"/>
          <w:sz w:val="24"/>
          <w:szCs w:val="24"/>
        </w:rPr>
        <w:t xml:space="preserve">in place </w:t>
      </w:r>
      <w:r w:rsidRPr="001E641D">
        <w:rPr>
          <w:rFonts w:ascii="Arial" w:hAnsi="Arial" w:cs="Arial"/>
          <w:sz w:val="24"/>
          <w:szCs w:val="24"/>
        </w:rPr>
        <w:t xml:space="preserve">for out of hours if they are hosting a blinded Clinical Trial of an Investigational Medicinal Product (CTIMP). </w:t>
      </w:r>
    </w:p>
    <w:p w:rsidR="004E35A3" w:rsidRPr="001E641D" w:rsidRDefault="004E35A3" w:rsidP="004E35A3">
      <w:pPr>
        <w:ind w:left="709"/>
        <w:rPr>
          <w:rFonts w:ascii="Arial" w:hAnsi="Arial" w:cs="Arial"/>
          <w:sz w:val="24"/>
          <w:szCs w:val="24"/>
        </w:rPr>
      </w:pPr>
    </w:p>
    <w:p w:rsidR="004E35A3" w:rsidRPr="001E641D" w:rsidRDefault="004E35A3" w:rsidP="00CD6567">
      <w:pPr>
        <w:pStyle w:val="ListParagraph"/>
        <w:numPr>
          <w:ilvl w:val="0"/>
          <w:numId w:val="34"/>
        </w:numPr>
        <w:rPr>
          <w:rFonts w:ascii="Arial" w:hAnsi="Arial" w:cs="Arial"/>
          <w:sz w:val="24"/>
          <w:szCs w:val="24"/>
        </w:rPr>
      </w:pPr>
      <w:r w:rsidRPr="001E641D">
        <w:rPr>
          <w:rFonts w:ascii="Arial" w:hAnsi="Arial" w:cs="Arial"/>
          <w:sz w:val="24"/>
          <w:szCs w:val="24"/>
        </w:rPr>
        <w:t>The hub practice will need to ensure there is a robust system in place for reporting Serious Adverse Events (SAEs)</w:t>
      </w:r>
      <w:r w:rsidR="009B4D52">
        <w:rPr>
          <w:rFonts w:ascii="Arial" w:hAnsi="Arial" w:cs="Arial"/>
          <w:sz w:val="24"/>
          <w:szCs w:val="24"/>
        </w:rPr>
        <w:t xml:space="preserve"> between the spoke practices, the hub practice and all required agencies</w:t>
      </w:r>
      <w:r w:rsidRPr="001E641D">
        <w:rPr>
          <w:rFonts w:ascii="Arial" w:hAnsi="Arial" w:cs="Arial"/>
          <w:sz w:val="24"/>
          <w:szCs w:val="24"/>
        </w:rPr>
        <w:t xml:space="preserve">.  </w:t>
      </w:r>
    </w:p>
    <w:p w:rsidR="00ED053C" w:rsidRDefault="00ED053C" w:rsidP="005251C8">
      <w:pPr>
        <w:ind w:left="284"/>
        <w:rPr>
          <w:rFonts w:ascii="Arial" w:hAnsi="Arial" w:cs="Arial"/>
          <w:b/>
          <w:i/>
          <w:sz w:val="24"/>
          <w:szCs w:val="24"/>
        </w:rPr>
      </w:pPr>
    </w:p>
    <w:p w:rsidR="00C145DF" w:rsidRPr="005251C8" w:rsidRDefault="00C145DF" w:rsidP="005251C8">
      <w:pPr>
        <w:ind w:left="284"/>
        <w:rPr>
          <w:rFonts w:ascii="Arial" w:hAnsi="Arial" w:cs="Arial"/>
          <w:b/>
          <w:i/>
          <w:sz w:val="24"/>
          <w:szCs w:val="24"/>
        </w:rPr>
      </w:pPr>
      <w:r w:rsidRPr="005251C8">
        <w:rPr>
          <w:rFonts w:ascii="Arial" w:hAnsi="Arial" w:cs="Arial"/>
          <w:b/>
          <w:i/>
          <w:sz w:val="24"/>
          <w:szCs w:val="24"/>
        </w:rPr>
        <w:t>Pharmacy</w:t>
      </w:r>
    </w:p>
    <w:p w:rsidR="00C145DF" w:rsidRDefault="00CD6567" w:rsidP="00CD6567">
      <w:pPr>
        <w:pStyle w:val="ListParagraph"/>
        <w:numPr>
          <w:ilvl w:val="0"/>
          <w:numId w:val="35"/>
        </w:numPr>
        <w:rPr>
          <w:rFonts w:ascii="Arial" w:hAnsi="Arial" w:cs="Arial"/>
          <w:sz w:val="24"/>
          <w:szCs w:val="24"/>
        </w:rPr>
      </w:pPr>
      <w:r>
        <w:rPr>
          <w:rFonts w:ascii="Arial" w:hAnsi="Arial" w:cs="Arial"/>
          <w:sz w:val="24"/>
          <w:szCs w:val="24"/>
        </w:rPr>
        <w:t>The hub practice will need to ensure robust arrangements for s</w:t>
      </w:r>
      <w:r w:rsidR="00C145DF" w:rsidRPr="00CD6567">
        <w:rPr>
          <w:rFonts w:ascii="Arial" w:hAnsi="Arial" w:cs="Arial"/>
          <w:sz w:val="24"/>
          <w:szCs w:val="24"/>
        </w:rPr>
        <w:t xml:space="preserve">torage, monitoring, prescribing and issuing of study drug or intervention </w:t>
      </w:r>
      <w:r>
        <w:rPr>
          <w:rFonts w:ascii="Arial" w:hAnsi="Arial" w:cs="Arial"/>
          <w:sz w:val="24"/>
          <w:szCs w:val="24"/>
        </w:rPr>
        <w:t xml:space="preserve">are in place. </w:t>
      </w:r>
    </w:p>
    <w:p w:rsidR="00B37719" w:rsidRPr="00B37719" w:rsidRDefault="00B37719" w:rsidP="00B37719">
      <w:pPr>
        <w:rPr>
          <w:rFonts w:ascii="Arial" w:hAnsi="Arial" w:cs="Arial"/>
          <w:sz w:val="24"/>
          <w:szCs w:val="24"/>
        </w:rPr>
      </w:pPr>
    </w:p>
    <w:p w:rsidR="007F5FEF" w:rsidRDefault="008B2FB9" w:rsidP="00846424">
      <w:pPr>
        <w:ind w:left="709" w:hanging="709"/>
        <w:rPr>
          <w:rFonts w:ascii="Arial" w:hAnsi="Arial" w:cs="Arial"/>
          <w:sz w:val="24"/>
          <w:szCs w:val="24"/>
        </w:rPr>
      </w:pPr>
      <w:r>
        <w:rPr>
          <w:rFonts w:ascii="Arial" w:hAnsi="Arial" w:cs="Arial"/>
          <w:sz w:val="24"/>
          <w:szCs w:val="24"/>
        </w:rPr>
        <w:t xml:space="preserve">    </w:t>
      </w:r>
      <w:r w:rsidR="005251C8" w:rsidRPr="00CD6567">
        <w:rPr>
          <w:rFonts w:ascii="Arial" w:hAnsi="Arial" w:cs="Arial"/>
          <w:b/>
          <w:i/>
          <w:sz w:val="24"/>
          <w:szCs w:val="24"/>
        </w:rPr>
        <w:t>M</w:t>
      </w:r>
      <w:r w:rsidR="007F5FEF" w:rsidRPr="00CD6567">
        <w:rPr>
          <w:rFonts w:ascii="Arial" w:hAnsi="Arial" w:cs="Arial"/>
          <w:b/>
          <w:i/>
          <w:sz w:val="24"/>
          <w:szCs w:val="24"/>
        </w:rPr>
        <w:t>o</w:t>
      </w:r>
      <w:r w:rsidR="007F5FEF" w:rsidRPr="007F5FEF">
        <w:rPr>
          <w:rFonts w:ascii="Arial" w:hAnsi="Arial" w:cs="Arial"/>
          <w:b/>
          <w:i/>
          <w:sz w:val="24"/>
          <w:szCs w:val="24"/>
        </w:rPr>
        <w:t>nitoring</w:t>
      </w:r>
    </w:p>
    <w:p w:rsidR="00682E43" w:rsidRPr="00CD6567" w:rsidRDefault="007F5FEF" w:rsidP="00CD6567">
      <w:pPr>
        <w:pStyle w:val="ListParagraph"/>
        <w:numPr>
          <w:ilvl w:val="0"/>
          <w:numId w:val="35"/>
        </w:numPr>
        <w:rPr>
          <w:rFonts w:ascii="Arial" w:hAnsi="Arial" w:cs="Arial"/>
          <w:sz w:val="24"/>
          <w:szCs w:val="24"/>
        </w:rPr>
      </w:pPr>
      <w:r w:rsidRPr="00CD6567">
        <w:rPr>
          <w:rFonts w:ascii="Arial" w:hAnsi="Arial" w:cs="Arial"/>
          <w:sz w:val="24"/>
          <w:szCs w:val="24"/>
        </w:rPr>
        <w:t xml:space="preserve">If requested/appropriate, the hub practice will have a responsibility to allow space and access for </w:t>
      </w:r>
      <w:r w:rsidR="00ED053C">
        <w:rPr>
          <w:rFonts w:ascii="Arial" w:hAnsi="Arial" w:cs="Arial"/>
          <w:sz w:val="24"/>
          <w:szCs w:val="24"/>
        </w:rPr>
        <w:t>S</w:t>
      </w:r>
      <w:r w:rsidRPr="00CD6567">
        <w:rPr>
          <w:rFonts w:ascii="Arial" w:hAnsi="Arial" w:cs="Arial"/>
          <w:sz w:val="24"/>
          <w:szCs w:val="24"/>
        </w:rPr>
        <w:t xml:space="preserve">ponsor monitors </w:t>
      </w:r>
      <w:r w:rsidR="004E35A3" w:rsidRPr="00CD6567">
        <w:rPr>
          <w:rFonts w:ascii="Arial" w:hAnsi="Arial" w:cs="Arial"/>
          <w:sz w:val="24"/>
          <w:szCs w:val="24"/>
        </w:rPr>
        <w:t xml:space="preserve">or local NHS R&amp;D audit teams </w:t>
      </w:r>
      <w:r w:rsidRPr="00CD6567">
        <w:rPr>
          <w:rFonts w:ascii="Arial" w:hAnsi="Arial" w:cs="Arial"/>
          <w:sz w:val="24"/>
          <w:szCs w:val="24"/>
        </w:rPr>
        <w:t>at the hub site</w:t>
      </w:r>
      <w:r w:rsidR="004E35A3" w:rsidRPr="00CD6567">
        <w:rPr>
          <w:rFonts w:ascii="Arial" w:hAnsi="Arial" w:cs="Arial"/>
          <w:sz w:val="24"/>
          <w:szCs w:val="24"/>
        </w:rPr>
        <w:t xml:space="preserve">. </w:t>
      </w:r>
      <w:r w:rsidR="008B2FB9" w:rsidRPr="00CD6567">
        <w:rPr>
          <w:rFonts w:ascii="Arial" w:hAnsi="Arial" w:cs="Arial"/>
          <w:sz w:val="24"/>
          <w:szCs w:val="24"/>
        </w:rPr>
        <w:t xml:space="preserve"> </w:t>
      </w:r>
    </w:p>
    <w:p w:rsidR="00CD6567" w:rsidRDefault="00CD6567" w:rsidP="007F5FEF">
      <w:pPr>
        <w:ind w:left="709" w:hanging="567"/>
        <w:rPr>
          <w:rFonts w:ascii="Arial" w:hAnsi="Arial" w:cs="Arial"/>
          <w:sz w:val="24"/>
          <w:szCs w:val="24"/>
        </w:rPr>
      </w:pPr>
    </w:p>
    <w:p w:rsidR="006274CC" w:rsidRDefault="00CF107B" w:rsidP="006274CC">
      <w:pPr>
        <w:pStyle w:val="ListParagraph"/>
        <w:numPr>
          <w:ilvl w:val="0"/>
          <w:numId w:val="1"/>
        </w:numPr>
        <w:ind w:left="709" w:hanging="709"/>
        <w:rPr>
          <w:rFonts w:ascii="Arial" w:hAnsi="Arial" w:cs="Arial"/>
          <w:b/>
          <w:sz w:val="28"/>
          <w:szCs w:val="28"/>
        </w:rPr>
      </w:pPr>
      <w:r>
        <w:rPr>
          <w:rFonts w:ascii="Arial" w:hAnsi="Arial" w:cs="Arial"/>
          <w:b/>
          <w:sz w:val="28"/>
          <w:szCs w:val="28"/>
        </w:rPr>
        <w:t>Exp</w:t>
      </w:r>
      <w:r w:rsidR="006274CC">
        <w:rPr>
          <w:rFonts w:ascii="Arial" w:hAnsi="Arial" w:cs="Arial"/>
          <w:b/>
          <w:sz w:val="28"/>
          <w:szCs w:val="28"/>
        </w:rPr>
        <w:t>ressions of Interest</w:t>
      </w:r>
      <w:r w:rsidR="0060458C">
        <w:rPr>
          <w:rFonts w:ascii="Arial" w:hAnsi="Arial" w:cs="Arial"/>
          <w:b/>
          <w:sz w:val="28"/>
          <w:szCs w:val="28"/>
        </w:rPr>
        <w:t xml:space="preserve"> to participate in research studies</w:t>
      </w:r>
    </w:p>
    <w:p w:rsidR="00CF107B" w:rsidRDefault="00CF107B" w:rsidP="00CF107B">
      <w:pPr>
        <w:pStyle w:val="ListParagraph"/>
        <w:ind w:left="709"/>
        <w:rPr>
          <w:rFonts w:ascii="Arial" w:hAnsi="Arial" w:cs="Arial"/>
          <w:b/>
          <w:sz w:val="28"/>
          <w:szCs w:val="28"/>
        </w:rPr>
      </w:pPr>
    </w:p>
    <w:p w:rsidR="006274CC" w:rsidRPr="005251C8" w:rsidRDefault="006274CC" w:rsidP="005251C8">
      <w:pPr>
        <w:pStyle w:val="ListParagraph"/>
        <w:numPr>
          <w:ilvl w:val="0"/>
          <w:numId w:val="20"/>
        </w:numPr>
        <w:rPr>
          <w:rFonts w:ascii="Arial" w:hAnsi="Arial" w:cs="Arial"/>
          <w:sz w:val="24"/>
          <w:szCs w:val="24"/>
        </w:rPr>
      </w:pPr>
      <w:r w:rsidRPr="005251C8">
        <w:rPr>
          <w:rFonts w:ascii="Arial" w:hAnsi="Arial" w:cs="Arial"/>
          <w:sz w:val="24"/>
          <w:szCs w:val="24"/>
        </w:rPr>
        <w:t xml:space="preserve">Hub practice will receive </w:t>
      </w:r>
      <w:r w:rsidR="00FD5070">
        <w:rPr>
          <w:rFonts w:ascii="Arial" w:hAnsi="Arial" w:cs="Arial"/>
          <w:sz w:val="24"/>
          <w:szCs w:val="24"/>
        </w:rPr>
        <w:t xml:space="preserve">notifications of new studies </w:t>
      </w:r>
      <w:r w:rsidRPr="005251C8">
        <w:rPr>
          <w:rFonts w:ascii="Arial" w:hAnsi="Arial" w:cs="Arial"/>
          <w:sz w:val="24"/>
          <w:szCs w:val="24"/>
        </w:rPr>
        <w:t xml:space="preserve">from </w:t>
      </w:r>
      <w:r w:rsidR="008B188C" w:rsidRPr="005251C8">
        <w:rPr>
          <w:rFonts w:ascii="Arial" w:hAnsi="Arial" w:cs="Arial"/>
          <w:sz w:val="24"/>
          <w:szCs w:val="24"/>
        </w:rPr>
        <w:t>C</w:t>
      </w:r>
      <w:r w:rsidR="00FD5070">
        <w:rPr>
          <w:rFonts w:ascii="Arial" w:hAnsi="Arial" w:cs="Arial"/>
          <w:sz w:val="24"/>
          <w:szCs w:val="24"/>
        </w:rPr>
        <w:t>linical Research Network</w:t>
      </w:r>
      <w:r w:rsidRPr="005251C8">
        <w:rPr>
          <w:rFonts w:ascii="Arial" w:hAnsi="Arial" w:cs="Arial"/>
          <w:sz w:val="24"/>
          <w:szCs w:val="24"/>
        </w:rPr>
        <w:t xml:space="preserve">. Hub </w:t>
      </w:r>
      <w:r w:rsidR="00FD5070">
        <w:rPr>
          <w:rFonts w:ascii="Arial" w:hAnsi="Arial" w:cs="Arial"/>
          <w:sz w:val="24"/>
          <w:szCs w:val="24"/>
        </w:rPr>
        <w:t>practice</w:t>
      </w:r>
      <w:r w:rsidRPr="005251C8">
        <w:rPr>
          <w:rFonts w:ascii="Arial" w:hAnsi="Arial" w:cs="Arial"/>
          <w:sz w:val="24"/>
          <w:szCs w:val="24"/>
        </w:rPr>
        <w:t xml:space="preserve"> will make an initial decision of interest based on criteria e.g. population group being sought, viability for study to run in primary care, equipment, capacity.</w:t>
      </w:r>
    </w:p>
    <w:p w:rsidR="006274CC" w:rsidRPr="006274CC" w:rsidRDefault="006274CC" w:rsidP="006274CC">
      <w:pPr>
        <w:pStyle w:val="ListParagraph"/>
        <w:rPr>
          <w:rFonts w:ascii="Arial" w:hAnsi="Arial" w:cs="Arial"/>
          <w:sz w:val="24"/>
          <w:szCs w:val="24"/>
        </w:rPr>
      </w:pPr>
    </w:p>
    <w:p w:rsidR="006274CC" w:rsidRPr="00433793" w:rsidRDefault="00A3227F" w:rsidP="005251C8">
      <w:pPr>
        <w:pStyle w:val="ListParagraph"/>
        <w:numPr>
          <w:ilvl w:val="0"/>
          <w:numId w:val="20"/>
        </w:numPr>
        <w:rPr>
          <w:rFonts w:ascii="Arial" w:hAnsi="Arial" w:cs="Arial"/>
          <w:sz w:val="24"/>
          <w:szCs w:val="24"/>
        </w:rPr>
      </w:pPr>
      <w:r w:rsidRPr="00433793">
        <w:rPr>
          <w:rFonts w:ascii="Arial" w:hAnsi="Arial" w:cs="Arial"/>
          <w:sz w:val="24"/>
          <w:szCs w:val="24"/>
        </w:rPr>
        <w:t>Hub practice</w:t>
      </w:r>
      <w:r w:rsidR="006274CC" w:rsidRPr="00433793">
        <w:rPr>
          <w:rFonts w:ascii="Arial" w:hAnsi="Arial" w:cs="Arial"/>
          <w:sz w:val="24"/>
          <w:szCs w:val="24"/>
        </w:rPr>
        <w:t xml:space="preserve"> will run feasibility at their</w:t>
      </w:r>
      <w:r w:rsidR="00ED053C">
        <w:rPr>
          <w:rFonts w:ascii="Arial" w:hAnsi="Arial" w:cs="Arial"/>
          <w:sz w:val="24"/>
          <w:szCs w:val="24"/>
        </w:rPr>
        <w:t xml:space="preserve"> </w:t>
      </w:r>
      <w:r w:rsidR="006274CC" w:rsidRPr="00433793">
        <w:rPr>
          <w:rFonts w:ascii="Arial" w:hAnsi="Arial" w:cs="Arial"/>
          <w:sz w:val="24"/>
          <w:szCs w:val="24"/>
        </w:rPr>
        <w:t>own practice in 1st instance.</w:t>
      </w:r>
    </w:p>
    <w:p w:rsidR="006274CC" w:rsidRPr="006274CC" w:rsidRDefault="006274CC" w:rsidP="006274CC">
      <w:pPr>
        <w:pStyle w:val="ListParagraph"/>
        <w:rPr>
          <w:rFonts w:ascii="Arial" w:hAnsi="Arial" w:cs="Arial"/>
          <w:sz w:val="24"/>
          <w:szCs w:val="24"/>
        </w:rPr>
      </w:pPr>
    </w:p>
    <w:p w:rsidR="007132B4" w:rsidRDefault="00A3227F" w:rsidP="005251C8">
      <w:pPr>
        <w:pStyle w:val="ListParagraph"/>
        <w:numPr>
          <w:ilvl w:val="0"/>
          <w:numId w:val="20"/>
        </w:numPr>
        <w:rPr>
          <w:rFonts w:ascii="Arial" w:hAnsi="Arial" w:cs="Arial"/>
          <w:sz w:val="24"/>
          <w:szCs w:val="24"/>
        </w:rPr>
      </w:pPr>
      <w:r>
        <w:rPr>
          <w:rFonts w:ascii="Arial" w:hAnsi="Arial" w:cs="Arial"/>
          <w:sz w:val="24"/>
          <w:szCs w:val="24"/>
        </w:rPr>
        <w:lastRenderedPageBreak/>
        <w:t>Hub practice</w:t>
      </w:r>
      <w:r w:rsidR="006274CC" w:rsidRPr="00F251F7">
        <w:rPr>
          <w:rFonts w:ascii="Arial" w:hAnsi="Arial" w:cs="Arial"/>
          <w:sz w:val="24"/>
          <w:szCs w:val="24"/>
        </w:rPr>
        <w:t xml:space="preserve"> will engage spoke </w:t>
      </w:r>
      <w:r w:rsidR="007132B4">
        <w:rPr>
          <w:rFonts w:ascii="Arial" w:hAnsi="Arial" w:cs="Arial"/>
          <w:sz w:val="24"/>
          <w:szCs w:val="24"/>
        </w:rPr>
        <w:t>practices</w:t>
      </w:r>
      <w:r w:rsidR="006274CC" w:rsidRPr="00F251F7">
        <w:rPr>
          <w:rFonts w:ascii="Arial" w:hAnsi="Arial" w:cs="Arial"/>
          <w:sz w:val="24"/>
          <w:szCs w:val="24"/>
        </w:rPr>
        <w:t xml:space="preserve"> </w:t>
      </w:r>
      <w:r w:rsidR="007132B4">
        <w:rPr>
          <w:rFonts w:ascii="Arial" w:hAnsi="Arial" w:cs="Arial"/>
          <w:sz w:val="24"/>
          <w:szCs w:val="24"/>
        </w:rPr>
        <w:t>regarding f</w:t>
      </w:r>
      <w:r w:rsidR="006274CC" w:rsidRPr="00F251F7">
        <w:rPr>
          <w:rFonts w:ascii="Arial" w:hAnsi="Arial" w:cs="Arial"/>
          <w:sz w:val="24"/>
          <w:szCs w:val="24"/>
        </w:rPr>
        <w:t xml:space="preserve">easibility via pre-established spoke contacts. </w:t>
      </w:r>
      <w:r w:rsidR="007132B4">
        <w:rPr>
          <w:rFonts w:ascii="Arial" w:hAnsi="Arial" w:cs="Arial"/>
          <w:sz w:val="24"/>
          <w:szCs w:val="24"/>
        </w:rPr>
        <w:t xml:space="preserve">Spoke contacts will respond within a reasonable timeframe to be agreed with the </w:t>
      </w:r>
      <w:r>
        <w:rPr>
          <w:rFonts w:ascii="Arial" w:hAnsi="Arial" w:cs="Arial"/>
          <w:sz w:val="24"/>
          <w:szCs w:val="24"/>
        </w:rPr>
        <w:t>Hub practice</w:t>
      </w:r>
      <w:r w:rsidR="007132B4">
        <w:rPr>
          <w:rFonts w:ascii="Arial" w:hAnsi="Arial" w:cs="Arial"/>
          <w:sz w:val="24"/>
          <w:szCs w:val="24"/>
        </w:rPr>
        <w:t xml:space="preserve">. </w:t>
      </w:r>
    </w:p>
    <w:p w:rsidR="007132B4" w:rsidRDefault="007132B4" w:rsidP="006274CC">
      <w:pPr>
        <w:pStyle w:val="ListParagraph"/>
        <w:rPr>
          <w:rFonts w:ascii="Arial" w:hAnsi="Arial" w:cs="Arial"/>
          <w:sz w:val="24"/>
          <w:szCs w:val="24"/>
        </w:rPr>
      </w:pPr>
    </w:p>
    <w:p w:rsidR="006274CC" w:rsidRPr="005251C8" w:rsidRDefault="006274CC" w:rsidP="005251C8">
      <w:pPr>
        <w:pStyle w:val="ListParagraph"/>
        <w:numPr>
          <w:ilvl w:val="0"/>
          <w:numId w:val="20"/>
        </w:numPr>
        <w:rPr>
          <w:rFonts w:ascii="Arial" w:hAnsi="Arial" w:cs="Arial"/>
          <w:sz w:val="24"/>
          <w:szCs w:val="24"/>
        </w:rPr>
      </w:pPr>
      <w:r w:rsidRPr="005251C8">
        <w:rPr>
          <w:rFonts w:ascii="Arial" w:hAnsi="Arial" w:cs="Arial"/>
          <w:sz w:val="24"/>
          <w:szCs w:val="24"/>
        </w:rPr>
        <w:t xml:space="preserve">If </w:t>
      </w:r>
      <w:r w:rsidR="007132B4" w:rsidRPr="005251C8">
        <w:rPr>
          <w:rFonts w:ascii="Arial" w:hAnsi="Arial" w:cs="Arial"/>
          <w:sz w:val="24"/>
          <w:szCs w:val="24"/>
        </w:rPr>
        <w:t xml:space="preserve">any of the </w:t>
      </w:r>
      <w:r w:rsidRPr="005251C8">
        <w:rPr>
          <w:rFonts w:ascii="Arial" w:hAnsi="Arial" w:cs="Arial"/>
          <w:sz w:val="24"/>
          <w:szCs w:val="24"/>
        </w:rPr>
        <w:t xml:space="preserve">spoke </w:t>
      </w:r>
      <w:r w:rsidR="007132B4" w:rsidRPr="005251C8">
        <w:rPr>
          <w:rFonts w:ascii="Arial" w:hAnsi="Arial" w:cs="Arial"/>
          <w:sz w:val="24"/>
          <w:szCs w:val="24"/>
        </w:rPr>
        <w:t>practice</w:t>
      </w:r>
      <w:r w:rsidRPr="005251C8">
        <w:rPr>
          <w:rFonts w:ascii="Arial" w:hAnsi="Arial" w:cs="Arial"/>
          <w:sz w:val="24"/>
          <w:szCs w:val="24"/>
        </w:rPr>
        <w:t xml:space="preserve"> contact</w:t>
      </w:r>
      <w:r w:rsidR="007132B4" w:rsidRPr="005251C8">
        <w:rPr>
          <w:rFonts w:ascii="Arial" w:hAnsi="Arial" w:cs="Arial"/>
          <w:sz w:val="24"/>
          <w:szCs w:val="24"/>
        </w:rPr>
        <w:t>s</w:t>
      </w:r>
      <w:r w:rsidRPr="005251C8">
        <w:rPr>
          <w:rFonts w:ascii="Arial" w:hAnsi="Arial" w:cs="Arial"/>
          <w:sz w:val="24"/>
          <w:szCs w:val="24"/>
        </w:rPr>
        <w:t xml:space="preserve"> </w:t>
      </w:r>
      <w:r w:rsidR="007132B4" w:rsidRPr="005251C8">
        <w:rPr>
          <w:rFonts w:ascii="Arial" w:hAnsi="Arial" w:cs="Arial"/>
          <w:sz w:val="24"/>
          <w:szCs w:val="24"/>
        </w:rPr>
        <w:t xml:space="preserve">are </w:t>
      </w:r>
      <w:r w:rsidRPr="005251C8">
        <w:rPr>
          <w:rFonts w:ascii="Arial" w:hAnsi="Arial" w:cs="Arial"/>
          <w:sz w:val="24"/>
          <w:szCs w:val="24"/>
        </w:rPr>
        <w:t>on leave/away, the hub can send in</w:t>
      </w:r>
      <w:r w:rsidR="00ED053C">
        <w:rPr>
          <w:rFonts w:ascii="Arial" w:hAnsi="Arial" w:cs="Arial"/>
          <w:sz w:val="24"/>
          <w:szCs w:val="24"/>
        </w:rPr>
        <w:t xml:space="preserve"> </w:t>
      </w:r>
      <w:r w:rsidRPr="005251C8">
        <w:rPr>
          <w:rFonts w:ascii="Arial" w:hAnsi="Arial" w:cs="Arial"/>
          <w:sz w:val="24"/>
          <w:szCs w:val="24"/>
        </w:rPr>
        <w:t xml:space="preserve">their own and any other spoke </w:t>
      </w:r>
      <w:r w:rsidR="007132B4" w:rsidRPr="005251C8">
        <w:rPr>
          <w:rFonts w:ascii="Arial" w:hAnsi="Arial" w:cs="Arial"/>
          <w:sz w:val="24"/>
          <w:szCs w:val="24"/>
        </w:rPr>
        <w:t xml:space="preserve">practice </w:t>
      </w:r>
      <w:r w:rsidRPr="005251C8">
        <w:rPr>
          <w:rFonts w:ascii="Arial" w:hAnsi="Arial" w:cs="Arial"/>
          <w:sz w:val="24"/>
          <w:szCs w:val="24"/>
        </w:rPr>
        <w:t xml:space="preserve">numbers </w:t>
      </w:r>
      <w:r w:rsidR="007132B4" w:rsidRPr="005251C8">
        <w:rPr>
          <w:rFonts w:ascii="Arial" w:hAnsi="Arial" w:cs="Arial"/>
          <w:sz w:val="24"/>
          <w:szCs w:val="24"/>
        </w:rPr>
        <w:t xml:space="preserve">to express interest in a study. </w:t>
      </w:r>
    </w:p>
    <w:p w:rsidR="006274CC" w:rsidRDefault="006274CC" w:rsidP="006274CC">
      <w:pPr>
        <w:pStyle w:val="ListParagraph"/>
        <w:ind w:left="1134"/>
        <w:rPr>
          <w:rFonts w:ascii="Arial" w:hAnsi="Arial" w:cs="Arial"/>
          <w:sz w:val="24"/>
          <w:szCs w:val="24"/>
        </w:rPr>
      </w:pPr>
    </w:p>
    <w:p w:rsidR="001E641D" w:rsidRDefault="001E641D" w:rsidP="001E641D">
      <w:pPr>
        <w:pStyle w:val="ListParagraph"/>
        <w:numPr>
          <w:ilvl w:val="0"/>
          <w:numId w:val="11"/>
        </w:numPr>
        <w:rPr>
          <w:rFonts w:ascii="Arial" w:hAnsi="Arial" w:cs="Arial"/>
          <w:sz w:val="24"/>
          <w:szCs w:val="24"/>
        </w:rPr>
      </w:pPr>
      <w:r>
        <w:rPr>
          <w:rFonts w:ascii="Arial" w:hAnsi="Arial" w:cs="Arial"/>
          <w:sz w:val="24"/>
          <w:szCs w:val="24"/>
        </w:rPr>
        <w:t>Spoke practices can decide on a study by study basis whether it is feasible for the practice to participate although spoke practices are encouraged to take part in all studies offered through the hub and spoke model.</w:t>
      </w:r>
    </w:p>
    <w:p w:rsidR="001E641D" w:rsidRPr="001E641D" w:rsidRDefault="001E641D" w:rsidP="001E641D">
      <w:pPr>
        <w:ind w:left="360"/>
        <w:rPr>
          <w:rFonts w:ascii="Arial" w:hAnsi="Arial" w:cs="Arial"/>
          <w:sz w:val="24"/>
          <w:szCs w:val="24"/>
        </w:rPr>
      </w:pPr>
    </w:p>
    <w:p w:rsidR="006274CC" w:rsidRDefault="00A3227F" w:rsidP="001E641D">
      <w:pPr>
        <w:pStyle w:val="ListParagraph"/>
        <w:numPr>
          <w:ilvl w:val="0"/>
          <w:numId w:val="11"/>
        </w:numPr>
        <w:rPr>
          <w:rFonts w:ascii="Arial" w:hAnsi="Arial" w:cs="Arial"/>
          <w:sz w:val="24"/>
          <w:szCs w:val="24"/>
        </w:rPr>
      </w:pPr>
      <w:r>
        <w:rPr>
          <w:rFonts w:ascii="Arial" w:hAnsi="Arial" w:cs="Arial"/>
          <w:sz w:val="24"/>
          <w:szCs w:val="24"/>
        </w:rPr>
        <w:t>Hub practice</w:t>
      </w:r>
      <w:r w:rsidR="006274CC" w:rsidRPr="00F138D6">
        <w:rPr>
          <w:rFonts w:ascii="Arial" w:hAnsi="Arial" w:cs="Arial"/>
          <w:sz w:val="24"/>
          <w:szCs w:val="24"/>
        </w:rPr>
        <w:t xml:space="preserve"> will complete Expression of Interest for study and based on the feasibility obtained from spoke practices</w:t>
      </w:r>
      <w:r w:rsidR="006274CC">
        <w:rPr>
          <w:rFonts w:ascii="Arial" w:hAnsi="Arial" w:cs="Arial"/>
          <w:sz w:val="24"/>
          <w:szCs w:val="24"/>
        </w:rPr>
        <w:t xml:space="preserve"> by the</w:t>
      </w:r>
      <w:r w:rsidR="001E641D">
        <w:rPr>
          <w:rFonts w:ascii="Arial" w:hAnsi="Arial" w:cs="Arial"/>
          <w:sz w:val="24"/>
          <w:szCs w:val="24"/>
        </w:rPr>
        <w:t xml:space="preserve"> required </w:t>
      </w:r>
      <w:r w:rsidR="006274CC">
        <w:rPr>
          <w:rFonts w:ascii="Arial" w:hAnsi="Arial" w:cs="Arial"/>
          <w:sz w:val="24"/>
          <w:szCs w:val="24"/>
        </w:rPr>
        <w:t>deadline.</w:t>
      </w:r>
    </w:p>
    <w:p w:rsidR="006274CC" w:rsidRDefault="006274CC" w:rsidP="006274CC">
      <w:pPr>
        <w:pStyle w:val="ListParagraph"/>
        <w:ind w:left="1134"/>
        <w:rPr>
          <w:rFonts w:ascii="Arial" w:hAnsi="Arial" w:cs="Arial"/>
          <w:sz w:val="24"/>
          <w:szCs w:val="24"/>
        </w:rPr>
      </w:pPr>
    </w:p>
    <w:p w:rsidR="006274CC" w:rsidRDefault="006274CC" w:rsidP="001E641D">
      <w:pPr>
        <w:pStyle w:val="ListParagraph"/>
        <w:numPr>
          <w:ilvl w:val="0"/>
          <w:numId w:val="11"/>
        </w:numPr>
        <w:rPr>
          <w:rFonts w:ascii="Arial" w:hAnsi="Arial" w:cs="Arial"/>
          <w:sz w:val="24"/>
          <w:szCs w:val="24"/>
        </w:rPr>
      </w:pPr>
      <w:r w:rsidRPr="00F138D6">
        <w:rPr>
          <w:rFonts w:ascii="Arial" w:hAnsi="Arial" w:cs="Arial"/>
          <w:sz w:val="24"/>
          <w:szCs w:val="24"/>
        </w:rPr>
        <w:t xml:space="preserve">Any issues about placement of study in Primary care will be fed back from the hub practice to the </w:t>
      </w:r>
      <w:r w:rsidR="008B2FB9">
        <w:rPr>
          <w:rFonts w:ascii="Arial" w:hAnsi="Arial" w:cs="Arial"/>
          <w:sz w:val="24"/>
          <w:szCs w:val="24"/>
        </w:rPr>
        <w:t>NIHR CRN Clinical Studies Development Officer</w:t>
      </w:r>
      <w:r>
        <w:rPr>
          <w:rFonts w:ascii="Arial" w:hAnsi="Arial" w:cs="Arial"/>
          <w:sz w:val="24"/>
          <w:szCs w:val="24"/>
        </w:rPr>
        <w:t>.</w:t>
      </w:r>
    </w:p>
    <w:p w:rsidR="006274CC" w:rsidRPr="006274CC" w:rsidRDefault="006274CC" w:rsidP="006274CC">
      <w:pPr>
        <w:pStyle w:val="ListParagraph"/>
        <w:rPr>
          <w:rFonts w:ascii="Arial" w:hAnsi="Arial" w:cs="Arial"/>
          <w:sz w:val="24"/>
          <w:szCs w:val="24"/>
        </w:rPr>
      </w:pPr>
    </w:p>
    <w:p w:rsidR="006274CC" w:rsidRDefault="006274CC" w:rsidP="006274CC">
      <w:pPr>
        <w:pStyle w:val="ListParagraph"/>
        <w:rPr>
          <w:rFonts w:ascii="Arial" w:hAnsi="Arial" w:cs="Arial"/>
          <w:sz w:val="24"/>
          <w:szCs w:val="24"/>
        </w:rPr>
      </w:pPr>
    </w:p>
    <w:p w:rsidR="006274CC" w:rsidRDefault="00FA6AB3" w:rsidP="00BD3A96">
      <w:pPr>
        <w:pStyle w:val="ListParagraph"/>
        <w:numPr>
          <w:ilvl w:val="0"/>
          <w:numId w:val="1"/>
        </w:numPr>
        <w:ind w:hanging="76"/>
        <w:rPr>
          <w:rFonts w:ascii="Arial" w:hAnsi="Arial" w:cs="Arial"/>
          <w:b/>
          <w:sz w:val="28"/>
          <w:szCs w:val="28"/>
        </w:rPr>
      </w:pPr>
      <w:r w:rsidRPr="00FA6AB3">
        <w:rPr>
          <w:rFonts w:ascii="Arial" w:hAnsi="Arial" w:cs="Arial"/>
          <w:b/>
          <w:sz w:val="28"/>
          <w:szCs w:val="28"/>
        </w:rPr>
        <w:t>Training</w:t>
      </w:r>
    </w:p>
    <w:p w:rsidR="001679AA" w:rsidRPr="00FA6AB3" w:rsidRDefault="001679AA" w:rsidP="001679AA">
      <w:pPr>
        <w:pStyle w:val="ListParagraph"/>
        <w:ind w:left="360"/>
        <w:rPr>
          <w:rFonts w:ascii="Arial" w:hAnsi="Arial" w:cs="Arial"/>
          <w:b/>
          <w:sz w:val="28"/>
          <w:szCs w:val="28"/>
        </w:rPr>
      </w:pPr>
    </w:p>
    <w:p w:rsidR="00FA6AB3" w:rsidRPr="00C96D7B" w:rsidRDefault="00C96D7B" w:rsidP="00C96D7B">
      <w:pPr>
        <w:pStyle w:val="ListParagraph"/>
        <w:numPr>
          <w:ilvl w:val="0"/>
          <w:numId w:val="21"/>
        </w:numPr>
        <w:jc w:val="left"/>
        <w:rPr>
          <w:rFonts w:ascii="Arial" w:hAnsi="Arial" w:cs="Arial"/>
          <w:sz w:val="24"/>
          <w:szCs w:val="24"/>
        </w:rPr>
      </w:pPr>
      <w:r w:rsidRPr="00C96D7B">
        <w:rPr>
          <w:rFonts w:ascii="Arial" w:hAnsi="Arial" w:cs="Arial"/>
          <w:sz w:val="24"/>
          <w:szCs w:val="24"/>
        </w:rPr>
        <w:t xml:space="preserve">Hub practices will have a nominated Principal Investigator (PI), and </w:t>
      </w:r>
      <w:r>
        <w:rPr>
          <w:rFonts w:ascii="Arial" w:hAnsi="Arial" w:cs="Arial"/>
          <w:sz w:val="24"/>
          <w:szCs w:val="24"/>
        </w:rPr>
        <w:t xml:space="preserve">lead </w:t>
      </w:r>
      <w:r w:rsidRPr="00C96D7B">
        <w:rPr>
          <w:rFonts w:ascii="Arial" w:hAnsi="Arial" w:cs="Arial"/>
          <w:sz w:val="24"/>
          <w:szCs w:val="24"/>
        </w:rPr>
        <w:t>nurse for each study. Some studies may also require a sub-investigator</w:t>
      </w:r>
      <w:r>
        <w:rPr>
          <w:rFonts w:ascii="Arial" w:hAnsi="Arial" w:cs="Arial"/>
          <w:sz w:val="24"/>
          <w:szCs w:val="24"/>
        </w:rPr>
        <w:t xml:space="preserve"> for </w:t>
      </w:r>
      <w:r w:rsidR="0073384C" w:rsidRPr="00C96D7B">
        <w:rPr>
          <w:rFonts w:ascii="Arial" w:hAnsi="Arial" w:cs="Arial"/>
          <w:sz w:val="24"/>
          <w:szCs w:val="24"/>
        </w:rPr>
        <w:t>holiday/</w:t>
      </w:r>
      <w:r>
        <w:rPr>
          <w:rFonts w:ascii="Arial" w:hAnsi="Arial" w:cs="Arial"/>
          <w:sz w:val="24"/>
          <w:szCs w:val="24"/>
        </w:rPr>
        <w:t xml:space="preserve"> </w:t>
      </w:r>
      <w:r w:rsidR="0073384C" w:rsidRPr="00C96D7B">
        <w:rPr>
          <w:rFonts w:ascii="Arial" w:hAnsi="Arial" w:cs="Arial"/>
          <w:sz w:val="24"/>
          <w:szCs w:val="24"/>
        </w:rPr>
        <w:t>additional cover</w:t>
      </w:r>
      <w:r>
        <w:rPr>
          <w:rFonts w:ascii="Arial" w:hAnsi="Arial" w:cs="Arial"/>
          <w:sz w:val="24"/>
          <w:szCs w:val="24"/>
        </w:rPr>
        <w:t xml:space="preserve">. </w:t>
      </w:r>
      <w:r w:rsidR="00ED053C">
        <w:rPr>
          <w:rFonts w:ascii="Arial" w:hAnsi="Arial" w:cs="Arial"/>
          <w:sz w:val="24"/>
          <w:szCs w:val="24"/>
        </w:rPr>
        <w:t xml:space="preserve">Some studies may also provide an opportunity for Healthcare Assistants or other staff to be involved.  </w:t>
      </w:r>
    </w:p>
    <w:p w:rsidR="0073384C" w:rsidRPr="0073384C" w:rsidRDefault="0073384C" w:rsidP="0073384C">
      <w:pPr>
        <w:pStyle w:val="ListParagraph"/>
        <w:rPr>
          <w:rFonts w:ascii="Arial" w:hAnsi="Arial" w:cs="Arial"/>
          <w:sz w:val="24"/>
          <w:szCs w:val="24"/>
        </w:rPr>
      </w:pPr>
    </w:p>
    <w:p w:rsidR="0073384C" w:rsidRPr="005251C8" w:rsidRDefault="007132B4" w:rsidP="005251C8">
      <w:pPr>
        <w:pStyle w:val="ListParagraph"/>
        <w:numPr>
          <w:ilvl w:val="0"/>
          <w:numId w:val="21"/>
        </w:numPr>
        <w:rPr>
          <w:rFonts w:ascii="Arial" w:hAnsi="Arial" w:cs="Arial"/>
          <w:sz w:val="24"/>
          <w:szCs w:val="24"/>
        </w:rPr>
      </w:pPr>
      <w:r w:rsidRPr="005251C8">
        <w:rPr>
          <w:rFonts w:ascii="Arial" w:hAnsi="Arial" w:cs="Arial"/>
          <w:sz w:val="24"/>
          <w:szCs w:val="24"/>
        </w:rPr>
        <w:t xml:space="preserve">The </w:t>
      </w:r>
      <w:r w:rsidR="006456B4">
        <w:rPr>
          <w:rFonts w:ascii="Arial" w:hAnsi="Arial" w:cs="Arial"/>
          <w:sz w:val="24"/>
          <w:szCs w:val="24"/>
        </w:rPr>
        <w:t>h</w:t>
      </w:r>
      <w:r w:rsidRPr="005251C8">
        <w:rPr>
          <w:rFonts w:ascii="Arial" w:hAnsi="Arial" w:cs="Arial"/>
          <w:sz w:val="24"/>
          <w:szCs w:val="24"/>
        </w:rPr>
        <w:t xml:space="preserve">ub </w:t>
      </w:r>
      <w:r w:rsidR="006456B4">
        <w:rPr>
          <w:rFonts w:ascii="Arial" w:hAnsi="Arial" w:cs="Arial"/>
          <w:sz w:val="24"/>
          <w:szCs w:val="24"/>
        </w:rPr>
        <w:t>p</w:t>
      </w:r>
      <w:r w:rsidRPr="005251C8">
        <w:rPr>
          <w:rFonts w:ascii="Arial" w:hAnsi="Arial" w:cs="Arial"/>
          <w:sz w:val="24"/>
          <w:szCs w:val="24"/>
        </w:rPr>
        <w:t xml:space="preserve">ractice Lead Research GP and other Hub practice staff involved in research, </w:t>
      </w:r>
      <w:r w:rsidR="0073384C" w:rsidRPr="005251C8">
        <w:rPr>
          <w:rFonts w:ascii="Arial" w:hAnsi="Arial" w:cs="Arial"/>
          <w:sz w:val="24"/>
          <w:szCs w:val="24"/>
        </w:rPr>
        <w:t xml:space="preserve">will have undertaken the National Institute for </w:t>
      </w:r>
      <w:r w:rsidR="0073384C" w:rsidRPr="005251C8">
        <w:rPr>
          <w:rFonts w:ascii="Arial" w:hAnsi="Arial" w:cs="Arial"/>
          <w:sz w:val="24"/>
          <w:szCs w:val="24"/>
        </w:rPr>
        <w:lastRenderedPageBreak/>
        <w:t xml:space="preserve">Health Research (NIHR) Good Clinical Practice (GCP) in research training and update every 2 years as a minimum (this is free to staff engaging on </w:t>
      </w:r>
      <w:r w:rsidR="008B2FB9" w:rsidRPr="005251C8">
        <w:rPr>
          <w:rFonts w:ascii="Arial" w:hAnsi="Arial" w:cs="Arial"/>
          <w:sz w:val="24"/>
          <w:szCs w:val="24"/>
        </w:rPr>
        <w:t xml:space="preserve">NIHR </w:t>
      </w:r>
      <w:r w:rsidR="0073384C" w:rsidRPr="005251C8">
        <w:rPr>
          <w:rFonts w:ascii="Arial" w:hAnsi="Arial" w:cs="Arial"/>
          <w:sz w:val="24"/>
          <w:szCs w:val="24"/>
        </w:rPr>
        <w:t>adopted studies).</w:t>
      </w:r>
    </w:p>
    <w:p w:rsidR="0073384C" w:rsidRPr="0073384C" w:rsidRDefault="0073384C" w:rsidP="0073384C">
      <w:pPr>
        <w:pStyle w:val="ListParagraph"/>
        <w:rPr>
          <w:rFonts w:ascii="Arial" w:hAnsi="Arial" w:cs="Arial"/>
          <w:sz w:val="24"/>
          <w:szCs w:val="24"/>
        </w:rPr>
      </w:pPr>
    </w:p>
    <w:p w:rsidR="0073384C" w:rsidRPr="005251C8" w:rsidRDefault="0073384C" w:rsidP="005251C8">
      <w:pPr>
        <w:pStyle w:val="ListParagraph"/>
        <w:numPr>
          <w:ilvl w:val="0"/>
          <w:numId w:val="21"/>
        </w:numPr>
        <w:rPr>
          <w:rFonts w:ascii="Arial" w:hAnsi="Arial" w:cs="Arial"/>
          <w:sz w:val="24"/>
          <w:szCs w:val="24"/>
        </w:rPr>
      </w:pPr>
      <w:r w:rsidRPr="005251C8">
        <w:rPr>
          <w:rFonts w:ascii="Arial" w:hAnsi="Arial" w:cs="Arial"/>
          <w:sz w:val="24"/>
          <w:szCs w:val="24"/>
        </w:rPr>
        <w:t xml:space="preserve">Any additional study training required at the </w:t>
      </w:r>
      <w:r w:rsidR="00A3227F">
        <w:rPr>
          <w:rFonts w:ascii="Arial" w:hAnsi="Arial" w:cs="Arial"/>
          <w:sz w:val="24"/>
          <w:szCs w:val="24"/>
        </w:rPr>
        <w:t>hub practice</w:t>
      </w:r>
      <w:r w:rsidRPr="005251C8">
        <w:rPr>
          <w:rFonts w:ascii="Arial" w:hAnsi="Arial" w:cs="Arial"/>
          <w:sz w:val="24"/>
          <w:szCs w:val="24"/>
        </w:rPr>
        <w:t xml:space="preserve"> e.g. paediatric consent, must be reported back to the </w:t>
      </w:r>
      <w:r w:rsidR="008B2FB9" w:rsidRPr="005251C8">
        <w:rPr>
          <w:rFonts w:ascii="Arial" w:hAnsi="Arial" w:cs="Arial"/>
          <w:sz w:val="24"/>
          <w:szCs w:val="24"/>
        </w:rPr>
        <w:t xml:space="preserve">CRN Clinical Studies Development Officer </w:t>
      </w:r>
      <w:r w:rsidRPr="005251C8">
        <w:rPr>
          <w:rFonts w:ascii="Arial" w:hAnsi="Arial" w:cs="Arial"/>
          <w:sz w:val="24"/>
          <w:szCs w:val="24"/>
        </w:rPr>
        <w:t xml:space="preserve"> prior to Expressions of interest being submitted so </w:t>
      </w:r>
      <w:r w:rsidR="008B2FB9" w:rsidRPr="005251C8">
        <w:rPr>
          <w:rFonts w:ascii="Arial" w:hAnsi="Arial" w:cs="Arial"/>
          <w:sz w:val="24"/>
          <w:szCs w:val="24"/>
        </w:rPr>
        <w:t>CRN</w:t>
      </w:r>
      <w:r w:rsidRPr="005251C8">
        <w:rPr>
          <w:rFonts w:ascii="Arial" w:hAnsi="Arial" w:cs="Arial"/>
          <w:sz w:val="24"/>
          <w:szCs w:val="24"/>
        </w:rPr>
        <w:t xml:space="preserve"> can identify training needs and source if required/able.</w:t>
      </w:r>
    </w:p>
    <w:p w:rsidR="0073384C" w:rsidRPr="0073384C" w:rsidRDefault="0073384C" w:rsidP="0073384C">
      <w:pPr>
        <w:pStyle w:val="ListParagraph"/>
        <w:rPr>
          <w:rFonts w:ascii="Arial" w:hAnsi="Arial" w:cs="Arial"/>
          <w:sz w:val="24"/>
          <w:szCs w:val="24"/>
        </w:rPr>
      </w:pPr>
    </w:p>
    <w:p w:rsidR="0073384C" w:rsidRPr="005251C8" w:rsidRDefault="0073384C" w:rsidP="005251C8">
      <w:pPr>
        <w:pStyle w:val="ListParagraph"/>
        <w:numPr>
          <w:ilvl w:val="0"/>
          <w:numId w:val="21"/>
        </w:numPr>
        <w:rPr>
          <w:rFonts w:ascii="Arial" w:hAnsi="Arial" w:cs="Arial"/>
          <w:sz w:val="24"/>
          <w:szCs w:val="24"/>
        </w:rPr>
      </w:pPr>
      <w:r w:rsidRPr="005251C8">
        <w:rPr>
          <w:rFonts w:ascii="Arial" w:hAnsi="Arial" w:cs="Arial"/>
          <w:sz w:val="24"/>
          <w:szCs w:val="24"/>
        </w:rPr>
        <w:t xml:space="preserve">For most studies, </w:t>
      </w:r>
      <w:r w:rsidR="00F10CBE">
        <w:rPr>
          <w:rFonts w:ascii="Arial" w:hAnsi="Arial" w:cs="Arial"/>
          <w:sz w:val="24"/>
          <w:szCs w:val="24"/>
        </w:rPr>
        <w:t>S</w:t>
      </w:r>
      <w:r w:rsidRPr="005251C8">
        <w:rPr>
          <w:rFonts w:ascii="Arial" w:hAnsi="Arial" w:cs="Arial"/>
          <w:sz w:val="24"/>
          <w:szCs w:val="24"/>
        </w:rPr>
        <w:t>ponsors are likely to require face-to-face study specific training with all those clinicians</w:t>
      </w:r>
      <w:r w:rsidR="006456B4">
        <w:rPr>
          <w:rFonts w:ascii="Arial" w:hAnsi="Arial" w:cs="Arial"/>
          <w:sz w:val="24"/>
          <w:szCs w:val="24"/>
        </w:rPr>
        <w:t xml:space="preserve"> and staff</w:t>
      </w:r>
      <w:r w:rsidRPr="005251C8">
        <w:rPr>
          <w:rFonts w:ascii="Arial" w:hAnsi="Arial" w:cs="Arial"/>
          <w:sz w:val="24"/>
          <w:szCs w:val="24"/>
        </w:rPr>
        <w:t xml:space="preserve"> at the </w:t>
      </w:r>
      <w:r w:rsidR="00A3227F">
        <w:rPr>
          <w:rFonts w:ascii="Arial" w:hAnsi="Arial" w:cs="Arial"/>
          <w:sz w:val="24"/>
          <w:szCs w:val="24"/>
        </w:rPr>
        <w:t>hub practice</w:t>
      </w:r>
      <w:r w:rsidRPr="005251C8">
        <w:rPr>
          <w:rFonts w:ascii="Arial" w:hAnsi="Arial" w:cs="Arial"/>
          <w:sz w:val="24"/>
          <w:szCs w:val="24"/>
        </w:rPr>
        <w:t xml:space="preserve">, involved in the study. This may include training on particular aspects of the study such as treatments or equipment. Time will have to be allowed at the </w:t>
      </w:r>
      <w:r w:rsidR="00A3227F">
        <w:rPr>
          <w:rFonts w:ascii="Arial" w:hAnsi="Arial" w:cs="Arial"/>
          <w:sz w:val="24"/>
          <w:szCs w:val="24"/>
        </w:rPr>
        <w:t>hub practice</w:t>
      </w:r>
      <w:r w:rsidRPr="005251C8">
        <w:rPr>
          <w:rFonts w:ascii="Arial" w:hAnsi="Arial" w:cs="Arial"/>
          <w:sz w:val="24"/>
          <w:szCs w:val="24"/>
        </w:rPr>
        <w:t xml:space="preserve"> for this.</w:t>
      </w:r>
    </w:p>
    <w:p w:rsidR="0073384C" w:rsidRDefault="0073384C" w:rsidP="0073384C">
      <w:pPr>
        <w:pStyle w:val="ListParagraph"/>
        <w:rPr>
          <w:rFonts w:ascii="Arial" w:hAnsi="Arial" w:cs="Arial"/>
          <w:sz w:val="24"/>
          <w:szCs w:val="24"/>
        </w:rPr>
      </w:pPr>
    </w:p>
    <w:p w:rsidR="006456B4" w:rsidRDefault="006456B4" w:rsidP="0073384C">
      <w:pPr>
        <w:pStyle w:val="ListParagraph"/>
        <w:rPr>
          <w:rFonts w:ascii="Arial" w:hAnsi="Arial" w:cs="Arial"/>
          <w:sz w:val="24"/>
          <w:szCs w:val="24"/>
        </w:rPr>
      </w:pPr>
    </w:p>
    <w:p w:rsidR="007132B4" w:rsidRPr="0073384C" w:rsidRDefault="007132B4" w:rsidP="0073384C">
      <w:pPr>
        <w:pStyle w:val="ListParagraph"/>
        <w:rPr>
          <w:rFonts w:ascii="Arial" w:hAnsi="Arial" w:cs="Arial"/>
          <w:sz w:val="24"/>
          <w:szCs w:val="24"/>
        </w:rPr>
      </w:pPr>
    </w:p>
    <w:p w:rsidR="0073384C" w:rsidRDefault="0073384C" w:rsidP="00CF107B">
      <w:pPr>
        <w:pStyle w:val="ListParagraph"/>
        <w:numPr>
          <w:ilvl w:val="0"/>
          <w:numId w:val="1"/>
        </w:numPr>
        <w:ind w:left="709" w:hanging="709"/>
        <w:rPr>
          <w:rFonts w:ascii="Arial" w:hAnsi="Arial" w:cs="Arial"/>
          <w:b/>
          <w:sz w:val="28"/>
          <w:szCs w:val="28"/>
        </w:rPr>
      </w:pPr>
      <w:r w:rsidRPr="0073384C">
        <w:rPr>
          <w:rFonts w:ascii="Arial" w:hAnsi="Arial" w:cs="Arial"/>
          <w:b/>
          <w:sz w:val="28"/>
          <w:szCs w:val="28"/>
        </w:rPr>
        <w:t>Equipment</w:t>
      </w:r>
      <w:r w:rsidR="00665C06">
        <w:rPr>
          <w:rFonts w:ascii="Arial" w:hAnsi="Arial" w:cs="Arial"/>
          <w:b/>
          <w:sz w:val="28"/>
          <w:szCs w:val="28"/>
        </w:rPr>
        <w:t xml:space="preserve"> and storage</w:t>
      </w:r>
    </w:p>
    <w:p w:rsidR="00CF107B" w:rsidRPr="0073384C" w:rsidRDefault="00CF107B" w:rsidP="00CF107B">
      <w:pPr>
        <w:pStyle w:val="ListParagraph"/>
        <w:ind w:left="360"/>
        <w:rPr>
          <w:rFonts w:ascii="Arial" w:hAnsi="Arial" w:cs="Arial"/>
          <w:b/>
          <w:sz w:val="28"/>
          <w:szCs w:val="28"/>
        </w:rPr>
      </w:pPr>
    </w:p>
    <w:p w:rsidR="0073384C" w:rsidRPr="005251C8" w:rsidRDefault="005C61CC" w:rsidP="005251C8">
      <w:pPr>
        <w:pStyle w:val="ListParagraph"/>
        <w:numPr>
          <w:ilvl w:val="0"/>
          <w:numId w:val="22"/>
        </w:numPr>
        <w:rPr>
          <w:rFonts w:ascii="Arial" w:hAnsi="Arial" w:cs="Arial"/>
          <w:sz w:val="24"/>
          <w:szCs w:val="24"/>
        </w:rPr>
      </w:pPr>
      <w:r w:rsidRPr="005251C8">
        <w:rPr>
          <w:rFonts w:ascii="Arial" w:hAnsi="Arial" w:cs="Arial"/>
          <w:sz w:val="24"/>
          <w:szCs w:val="24"/>
        </w:rPr>
        <w:t xml:space="preserve">The </w:t>
      </w:r>
      <w:r w:rsidR="00A3227F">
        <w:rPr>
          <w:rFonts w:ascii="Arial" w:hAnsi="Arial" w:cs="Arial"/>
          <w:sz w:val="24"/>
          <w:szCs w:val="24"/>
        </w:rPr>
        <w:t>hub practice</w:t>
      </w:r>
      <w:r w:rsidRPr="005251C8">
        <w:rPr>
          <w:rFonts w:ascii="Arial" w:hAnsi="Arial" w:cs="Arial"/>
          <w:sz w:val="24"/>
          <w:szCs w:val="24"/>
        </w:rPr>
        <w:t xml:space="preserve"> should ensure that records of any practice equipment e.g. </w:t>
      </w:r>
      <w:r w:rsidR="00665C06">
        <w:rPr>
          <w:rFonts w:ascii="Arial" w:hAnsi="Arial" w:cs="Arial"/>
          <w:sz w:val="24"/>
          <w:szCs w:val="24"/>
        </w:rPr>
        <w:t>b</w:t>
      </w:r>
      <w:r w:rsidRPr="005251C8">
        <w:rPr>
          <w:rFonts w:ascii="Arial" w:hAnsi="Arial" w:cs="Arial"/>
          <w:sz w:val="24"/>
          <w:szCs w:val="24"/>
        </w:rPr>
        <w:t>lood pressure monitors, weighing scales</w:t>
      </w:r>
      <w:r w:rsidR="004B7B20">
        <w:rPr>
          <w:rFonts w:ascii="Arial" w:hAnsi="Arial" w:cs="Arial"/>
          <w:sz w:val="24"/>
          <w:szCs w:val="24"/>
        </w:rPr>
        <w:t>,</w:t>
      </w:r>
      <w:r w:rsidR="00956673">
        <w:rPr>
          <w:rFonts w:ascii="Arial" w:hAnsi="Arial" w:cs="Arial"/>
          <w:sz w:val="24"/>
          <w:szCs w:val="24"/>
        </w:rPr>
        <w:t xml:space="preserve"> </w:t>
      </w:r>
      <w:r w:rsidRPr="005251C8">
        <w:rPr>
          <w:rFonts w:ascii="Arial" w:hAnsi="Arial" w:cs="Arial"/>
          <w:sz w:val="24"/>
          <w:szCs w:val="24"/>
        </w:rPr>
        <w:t xml:space="preserve">that require maintenance and calibration (if appropriate) are maintained at the </w:t>
      </w:r>
      <w:r w:rsidR="00A3227F">
        <w:rPr>
          <w:rFonts w:ascii="Arial" w:hAnsi="Arial" w:cs="Arial"/>
          <w:sz w:val="24"/>
          <w:szCs w:val="24"/>
        </w:rPr>
        <w:t>hub practice</w:t>
      </w:r>
      <w:r w:rsidRPr="005251C8">
        <w:rPr>
          <w:rFonts w:ascii="Arial" w:hAnsi="Arial" w:cs="Arial"/>
          <w:sz w:val="24"/>
          <w:szCs w:val="24"/>
        </w:rPr>
        <w:t>. Sponsors may request this information.</w:t>
      </w:r>
    </w:p>
    <w:p w:rsidR="005C61CC" w:rsidRPr="005C61CC" w:rsidRDefault="005C61CC" w:rsidP="005C61CC">
      <w:pPr>
        <w:pStyle w:val="ListParagraph"/>
        <w:rPr>
          <w:rFonts w:ascii="Arial" w:hAnsi="Arial" w:cs="Arial"/>
          <w:sz w:val="24"/>
          <w:szCs w:val="24"/>
        </w:rPr>
      </w:pPr>
    </w:p>
    <w:p w:rsidR="005C61CC" w:rsidRPr="005251C8" w:rsidRDefault="005C61CC" w:rsidP="005251C8">
      <w:pPr>
        <w:pStyle w:val="ListParagraph"/>
        <w:numPr>
          <w:ilvl w:val="0"/>
          <w:numId w:val="22"/>
        </w:numPr>
        <w:rPr>
          <w:rFonts w:ascii="Arial" w:hAnsi="Arial" w:cs="Arial"/>
          <w:sz w:val="24"/>
          <w:szCs w:val="24"/>
        </w:rPr>
      </w:pPr>
      <w:r w:rsidRPr="005251C8">
        <w:rPr>
          <w:rFonts w:ascii="Arial" w:hAnsi="Arial" w:cs="Arial"/>
          <w:sz w:val="24"/>
          <w:szCs w:val="24"/>
        </w:rPr>
        <w:t xml:space="preserve">Any specialist equipment specific to the study should be negotiated by the </w:t>
      </w:r>
      <w:r w:rsidR="00A3227F">
        <w:rPr>
          <w:rFonts w:ascii="Arial" w:hAnsi="Arial" w:cs="Arial"/>
          <w:sz w:val="24"/>
          <w:szCs w:val="24"/>
        </w:rPr>
        <w:t>hub practice</w:t>
      </w:r>
      <w:r w:rsidRPr="005251C8">
        <w:rPr>
          <w:rFonts w:ascii="Arial" w:hAnsi="Arial" w:cs="Arial"/>
          <w:sz w:val="24"/>
          <w:szCs w:val="24"/>
        </w:rPr>
        <w:t xml:space="preserve"> and </w:t>
      </w:r>
      <w:r w:rsidR="004B7B20">
        <w:rPr>
          <w:rFonts w:ascii="Arial" w:hAnsi="Arial" w:cs="Arial"/>
          <w:sz w:val="24"/>
          <w:szCs w:val="24"/>
        </w:rPr>
        <w:t>S</w:t>
      </w:r>
      <w:r w:rsidRPr="005251C8">
        <w:rPr>
          <w:rFonts w:ascii="Arial" w:hAnsi="Arial" w:cs="Arial"/>
          <w:sz w:val="24"/>
          <w:szCs w:val="24"/>
        </w:rPr>
        <w:t>ponsor in the 1</w:t>
      </w:r>
      <w:r w:rsidRPr="005251C8">
        <w:rPr>
          <w:rFonts w:ascii="Arial" w:hAnsi="Arial" w:cs="Arial"/>
          <w:sz w:val="24"/>
          <w:szCs w:val="24"/>
          <w:vertAlign w:val="superscript"/>
        </w:rPr>
        <w:t>st</w:t>
      </w:r>
      <w:r w:rsidRPr="005251C8">
        <w:rPr>
          <w:rFonts w:ascii="Arial" w:hAnsi="Arial" w:cs="Arial"/>
          <w:sz w:val="24"/>
          <w:szCs w:val="24"/>
        </w:rPr>
        <w:t xml:space="preserve"> instance e.g. centrifuge, refrigeration. </w:t>
      </w:r>
    </w:p>
    <w:p w:rsidR="00DC575E" w:rsidRPr="00DC575E" w:rsidRDefault="00DC575E" w:rsidP="00DC575E">
      <w:pPr>
        <w:ind w:left="0"/>
        <w:rPr>
          <w:rFonts w:ascii="Arial" w:hAnsi="Arial" w:cs="Arial"/>
          <w:sz w:val="24"/>
          <w:szCs w:val="24"/>
        </w:rPr>
      </w:pPr>
    </w:p>
    <w:p w:rsidR="005C61CC" w:rsidRPr="005251C8" w:rsidRDefault="005C61CC" w:rsidP="005251C8">
      <w:pPr>
        <w:pStyle w:val="ListParagraph"/>
        <w:numPr>
          <w:ilvl w:val="0"/>
          <w:numId w:val="22"/>
        </w:numPr>
        <w:rPr>
          <w:rFonts w:ascii="Arial" w:hAnsi="Arial" w:cs="Arial"/>
          <w:sz w:val="24"/>
          <w:szCs w:val="24"/>
        </w:rPr>
      </w:pPr>
      <w:r w:rsidRPr="005251C8">
        <w:rPr>
          <w:rFonts w:ascii="Arial" w:hAnsi="Arial" w:cs="Arial"/>
          <w:sz w:val="24"/>
          <w:szCs w:val="24"/>
        </w:rPr>
        <w:lastRenderedPageBreak/>
        <w:t xml:space="preserve">The </w:t>
      </w:r>
      <w:r w:rsidR="00A3227F">
        <w:rPr>
          <w:rFonts w:ascii="Arial" w:hAnsi="Arial" w:cs="Arial"/>
          <w:sz w:val="24"/>
          <w:szCs w:val="24"/>
        </w:rPr>
        <w:t>hub practice</w:t>
      </w:r>
      <w:r w:rsidRPr="005251C8">
        <w:rPr>
          <w:rFonts w:ascii="Arial" w:hAnsi="Arial" w:cs="Arial"/>
          <w:sz w:val="24"/>
          <w:szCs w:val="24"/>
        </w:rPr>
        <w:t xml:space="preserve"> should make provision for the storage of equipment, any investigational medicinal product, study site files </w:t>
      </w:r>
      <w:proofErr w:type="spellStart"/>
      <w:r w:rsidRPr="005251C8">
        <w:rPr>
          <w:rFonts w:ascii="Arial" w:hAnsi="Arial" w:cs="Arial"/>
          <w:sz w:val="24"/>
          <w:szCs w:val="24"/>
        </w:rPr>
        <w:t>etc</w:t>
      </w:r>
      <w:proofErr w:type="spellEnd"/>
      <w:r w:rsidRPr="005251C8">
        <w:rPr>
          <w:rFonts w:ascii="Arial" w:hAnsi="Arial" w:cs="Arial"/>
          <w:sz w:val="24"/>
          <w:szCs w:val="24"/>
        </w:rPr>
        <w:t xml:space="preserve"> at the practice. The </w:t>
      </w:r>
      <w:r w:rsidR="00A3227F">
        <w:rPr>
          <w:rFonts w:ascii="Arial" w:hAnsi="Arial" w:cs="Arial"/>
          <w:sz w:val="24"/>
          <w:szCs w:val="24"/>
        </w:rPr>
        <w:t>hub practice</w:t>
      </w:r>
      <w:r w:rsidRPr="005251C8">
        <w:rPr>
          <w:rFonts w:ascii="Arial" w:hAnsi="Arial" w:cs="Arial"/>
          <w:sz w:val="24"/>
          <w:szCs w:val="24"/>
        </w:rPr>
        <w:t xml:space="preserve"> should ensure they are aware of archiving arrangements with the </w:t>
      </w:r>
      <w:r w:rsidR="004B7B20">
        <w:rPr>
          <w:rFonts w:ascii="Arial" w:hAnsi="Arial" w:cs="Arial"/>
          <w:sz w:val="24"/>
          <w:szCs w:val="24"/>
        </w:rPr>
        <w:t>S</w:t>
      </w:r>
      <w:r w:rsidRPr="005251C8">
        <w:rPr>
          <w:rFonts w:ascii="Arial" w:hAnsi="Arial" w:cs="Arial"/>
          <w:sz w:val="24"/>
          <w:szCs w:val="24"/>
        </w:rPr>
        <w:t>ponsor.</w:t>
      </w:r>
    </w:p>
    <w:p w:rsidR="005C61CC" w:rsidRPr="005C61CC" w:rsidRDefault="005C61CC" w:rsidP="005C61CC">
      <w:pPr>
        <w:pStyle w:val="ListParagraph"/>
        <w:rPr>
          <w:rFonts w:ascii="Arial" w:hAnsi="Arial" w:cs="Arial"/>
          <w:sz w:val="24"/>
          <w:szCs w:val="24"/>
        </w:rPr>
      </w:pPr>
    </w:p>
    <w:p w:rsidR="005C61CC" w:rsidRPr="005251C8" w:rsidRDefault="005C61CC" w:rsidP="005251C8">
      <w:pPr>
        <w:pStyle w:val="ListParagraph"/>
        <w:numPr>
          <w:ilvl w:val="0"/>
          <w:numId w:val="22"/>
        </w:numPr>
        <w:rPr>
          <w:rFonts w:ascii="Arial" w:hAnsi="Arial" w:cs="Arial"/>
          <w:sz w:val="24"/>
          <w:szCs w:val="24"/>
        </w:rPr>
      </w:pPr>
      <w:r w:rsidRPr="005251C8">
        <w:rPr>
          <w:rFonts w:ascii="Arial" w:hAnsi="Arial" w:cs="Arial"/>
          <w:sz w:val="24"/>
          <w:szCs w:val="24"/>
        </w:rPr>
        <w:t>Specimen transport arrangements may need to be considered for some studies.</w:t>
      </w:r>
    </w:p>
    <w:p w:rsidR="005C61CC" w:rsidRPr="005C61CC" w:rsidRDefault="005C61CC" w:rsidP="005C61CC">
      <w:pPr>
        <w:pStyle w:val="ListParagraph"/>
        <w:rPr>
          <w:rFonts w:ascii="Arial" w:hAnsi="Arial" w:cs="Arial"/>
          <w:sz w:val="24"/>
          <w:szCs w:val="24"/>
        </w:rPr>
      </w:pPr>
    </w:p>
    <w:p w:rsidR="00F40B9C" w:rsidRPr="00F40B9C" w:rsidRDefault="00F40B9C" w:rsidP="00F40B9C">
      <w:pPr>
        <w:pStyle w:val="ListParagraph"/>
        <w:rPr>
          <w:rFonts w:ascii="Arial" w:hAnsi="Arial" w:cs="Arial"/>
          <w:sz w:val="24"/>
          <w:szCs w:val="24"/>
        </w:rPr>
      </w:pPr>
    </w:p>
    <w:p w:rsidR="00981223" w:rsidRPr="00981223" w:rsidRDefault="005251C8" w:rsidP="00BD3A96">
      <w:pPr>
        <w:pStyle w:val="ListParagraph"/>
        <w:ind w:hanging="436"/>
        <w:rPr>
          <w:rFonts w:ascii="Arial" w:hAnsi="Arial" w:cs="Arial"/>
          <w:b/>
          <w:sz w:val="28"/>
          <w:szCs w:val="28"/>
        </w:rPr>
      </w:pPr>
      <w:r>
        <w:rPr>
          <w:rFonts w:ascii="Arial" w:hAnsi="Arial" w:cs="Arial"/>
          <w:b/>
          <w:sz w:val="28"/>
          <w:szCs w:val="28"/>
        </w:rPr>
        <w:t>7</w:t>
      </w:r>
      <w:r w:rsidR="00981223">
        <w:rPr>
          <w:rFonts w:ascii="Arial" w:hAnsi="Arial" w:cs="Arial"/>
          <w:b/>
          <w:sz w:val="28"/>
          <w:szCs w:val="28"/>
        </w:rPr>
        <w:tab/>
      </w:r>
      <w:r w:rsidR="00981223" w:rsidRPr="00981223">
        <w:rPr>
          <w:rFonts w:ascii="Arial" w:hAnsi="Arial" w:cs="Arial"/>
          <w:b/>
          <w:sz w:val="28"/>
          <w:szCs w:val="28"/>
        </w:rPr>
        <w:t>Study specific patient information</w:t>
      </w:r>
    </w:p>
    <w:p w:rsidR="00981223" w:rsidRPr="005251C8" w:rsidRDefault="00981223" w:rsidP="005251C8">
      <w:pPr>
        <w:ind w:left="0"/>
        <w:jc w:val="left"/>
        <w:rPr>
          <w:rFonts w:ascii="Arial" w:hAnsi="Arial" w:cs="Arial"/>
          <w:b/>
          <w:i/>
          <w:sz w:val="24"/>
          <w:szCs w:val="24"/>
        </w:rPr>
      </w:pPr>
      <w:r w:rsidRPr="005251C8">
        <w:rPr>
          <w:rFonts w:ascii="Arial" w:hAnsi="Arial" w:cs="Arial"/>
          <w:sz w:val="24"/>
          <w:szCs w:val="24"/>
        </w:rPr>
        <w:tab/>
      </w:r>
      <w:r w:rsidRPr="005251C8">
        <w:rPr>
          <w:rFonts w:ascii="Arial" w:hAnsi="Arial" w:cs="Arial"/>
          <w:b/>
          <w:i/>
          <w:sz w:val="24"/>
          <w:szCs w:val="24"/>
        </w:rPr>
        <w:t>Pre-approvals stage</w:t>
      </w:r>
    </w:p>
    <w:p w:rsidR="00981223" w:rsidRPr="00665C06" w:rsidRDefault="00981223" w:rsidP="00665C06">
      <w:pPr>
        <w:pStyle w:val="ListParagraph"/>
        <w:numPr>
          <w:ilvl w:val="0"/>
          <w:numId w:val="38"/>
        </w:numPr>
        <w:rPr>
          <w:rFonts w:ascii="Arial" w:hAnsi="Arial" w:cs="Arial"/>
          <w:sz w:val="24"/>
          <w:szCs w:val="24"/>
        </w:rPr>
      </w:pPr>
      <w:r w:rsidRPr="00665C06">
        <w:rPr>
          <w:rFonts w:ascii="Arial" w:hAnsi="Arial" w:cs="Arial"/>
          <w:sz w:val="24"/>
          <w:szCs w:val="24"/>
        </w:rPr>
        <w:t xml:space="preserve">The hub practice must liaise with the study </w:t>
      </w:r>
      <w:r w:rsidR="00284172">
        <w:rPr>
          <w:rFonts w:ascii="Arial" w:hAnsi="Arial" w:cs="Arial"/>
          <w:sz w:val="24"/>
          <w:szCs w:val="24"/>
        </w:rPr>
        <w:t>S</w:t>
      </w:r>
      <w:r w:rsidRPr="00665C06">
        <w:rPr>
          <w:rFonts w:ascii="Arial" w:hAnsi="Arial" w:cs="Arial"/>
          <w:sz w:val="24"/>
          <w:szCs w:val="24"/>
        </w:rPr>
        <w:t>ponsor to ensure all participant documentation makes appropriate reference to the Hub &amp; Spoke model for the study: i.e. that patients will be seen at hub practice by GP and nurse for research study visits only and makes clear that the participant will see their own GP for regular care (all non-research study care).</w:t>
      </w:r>
    </w:p>
    <w:p w:rsidR="005251C8" w:rsidRDefault="005251C8" w:rsidP="00981223">
      <w:pPr>
        <w:ind w:left="709"/>
        <w:rPr>
          <w:rFonts w:ascii="Arial" w:hAnsi="Arial" w:cs="Arial"/>
          <w:sz w:val="24"/>
          <w:szCs w:val="24"/>
        </w:rPr>
      </w:pPr>
    </w:p>
    <w:p w:rsidR="00BE6038" w:rsidRDefault="00BE6038" w:rsidP="00981223">
      <w:pPr>
        <w:pStyle w:val="ListParagraph"/>
        <w:numPr>
          <w:ilvl w:val="0"/>
          <w:numId w:val="38"/>
        </w:numPr>
        <w:rPr>
          <w:rFonts w:ascii="Arial" w:hAnsi="Arial" w:cs="Arial"/>
          <w:sz w:val="24"/>
          <w:szCs w:val="24"/>
        </w:rPr>
      </w:pPr>
      <w:r w:rsidRPr="00665C06">
        <w:rPr>
          <w:rFonts w:ascii="Arial" w:hAnsi="Arial" w:cs="Arial"/>
          <w:sz w:val="24"/>
          <w:szCs w:val="24"/>
        </w:rPr>
        <w:t xml:space="preserve">All contact details on GP invite letters for the study will direct patient enquiries to the nominated contact at the hub practice. </w:t>
      </w:r>
    </w:p>
    <w:p w:rsidR="00665C06" w:rsidRDefault="00665C06" w:rsidP="00665C06">
      <w:pPr>
        <w:pStyle w:val="ListParagraph"/>
        <w:rPr>
          <w:rFonts w:ascii="Arial" w:hAnsi="Arial" w:cs="Arial"/>
          <w:sz w:val="24"/>
          <w:szCs w:val="24"/>
        </w:rPr>
      </w:pPr>
    </w:p>
    <w:p w:rsidR="00432B45" w:rsidRPr="00432B45" w:rsidRDefault="00432B45" w:rsidP="00432B45">
      <w:pPr>
        <w:pStyle w:val="ListParagraph"/>
        <w:ind w:left="360"/>
        <w:rPr>
          <w:rFonts w:ascii="Arial" w:hAnsi="Arial" w:cs="Arial"/>
          <w:b/>
          <w:i/>
          <w:sz w:val="24"/>
          <w:szCs w:val="24"/>
        </w:rPr>
      </w:pPr>
      <w:r>
        <w:rPr>
          <w:rFonts w:ascii="Arial" w:hAnsi="Arial" w:cs="Arial"/>
          <w:b/>
          <w:i/>
          <w:sz w:val="24"/>
          <w:szCs w:val="24"/>
        </w:rPr>
        <w:t>Patient travel arrangements</w:t>
      </w:r>
    </w:p>
    <w:p w:rsidR="00432B45" w:rsidRPr="00665C06" w:rsidRDefault="00432B45" w:rsidP="00665C06">
      <w:pPr>
        <w:pStyle w:val="ListParagraph"/>
        <w:rPr>
          <w:rFonts w:ascii="Arial" w:hAnsi="Arial" w:cs="Arial"/>
          <w:sz w:val="24"/>
          <w:szCs w:val="24"/>
        </w:rPr>
      </w:pPr>
    </w:p>
    <w:p w:rsidR="009E2949" w:rsidRPr="005251C8" w:rsidRDefault="009E2949" w:rsidP="005251C8">
      <w:pPr>
        <w:pStyle w:val="ListParagraph"/>
        <w:numPr>
          <w:ilvl w:val="0"/>
          <w:numId w:val="23"/>
        </w:numPr>
        <w:rPr>
          <w:rFonts w:ascii="Arial" w:hAnsi="Arial" w:cs="Arial"/>
          <w:sz w:val="24"/>
          <w:szCs w:val="24"/>
        </w:rPr>
      </w:pPr>
      <w:r w:rsidRPr="005251C8">
        <w:rPr>
          <w:rFonts w:ascii="Arial" w:hAnsi="Arial" w:cs="Arial"/>
          <w:sz w:val="24"/>
          <w:szCs w:val="24"/>
        </w:rPr>
        <w:t xml:space="preserve">Patients </w:t>
      </w:r>
      <w:r w:rsidR="00432B45">
        <w:rPr>
          <w:rFonts w:ascii="Arial" w:hAnsi="Arial" w:cs="Arial"/>
          <w:sz w:val="24"/>
          <w:szCs w:val="24"/>
        </w:rPr>
        <w:t xml:space="preserve">must be </w:t>
      </w:r>
      <w:r w:rsidRPr="005251C8">
        <w:rPr>
          <w:rFonts w:ascii="Arial" w:hAnsi="Arial" w:cs="Arial"/>
          <w:sz w:val="24"/>
          <w:szCs w:val="24"/>
        </w:rPr>
        <w:t xml:space="preserve">informed about travel arrangements </w:t>
      </w:r>
      <w:r w:rsidR="005251C8">
        <w:rPr>
          <w:rFonts w:ascii="Arial" w:hAnsi="Arial" w:cs="Arial"/>
          <w:sz w:val="24"/>
          <w:szCs w:val="24"/>
        </w:rPr>
        <w:t xml:space="preserve">to the </w:t>
      </w:r>
      <w:r w:rsidR="00A3227F">
        <w:rPr>
          <w:rFonts w:ascii="Arial" w:hAnsi="Arial" w:cs="Arial"/>
          <w:sz w:val="24"/>
          <w:szCs w:val="24"/>
        </w:rPr>
        <w:t>hub practice</w:t>
      </w:r>
      <w:r w:rsidR="005251C8">
        <w:rPr>
          <w:rFonts w:ascii="Arial" w:hAnsi="Arial" w:cs="Arial"/>
          <w:sz w:val="24"/>
          <w:szCs w:val="24"/>
        </w:rPr>
        <w:t xml:space="preserve"> </w:t>
      </w:r>
      <w:r w:rsidRPr="005251C8">
        <w:rPr>
          <w:rFonts w:ascii="Arial" w:hAnsi="Arial" w:cs="Arial"/>
          <w:sz w:val="24"/>
          <w:szCs w:val="24"/>
        </w:rPr>
        <w:t>for the study visits</w:t>
      </w:r>
      <w:r w:rsidR="005251C8">
        <w:rPr>
          <w:rFonts w:ascii="Arial" w:hAnsi="Arial" w:cs="Arial"/>
          <w:sz w:val="24"/>
          <w:szCs w:val="24"/>
        </w:rPr>
        <w:t xml:space="preserve">. This must </w:t>
      </w:r>
      <w:r w:rsidRPr="005251C8">
        <w:rPr>
          <w:rFonts w:ascii="Arial" w:hAnsi="Arial" w:cs="Arial"/>
          <w:sz w:val="24"/>
          <w:szCs w:val="24"/>
        </w:rPr>
        <w:t>be covered in the Patient Invitation Sheet.</w:t>
      </w:r>
    </w:p>
    <w:p w:rsidR="009E2949" w:rsidRPr="009E2949" w:rsidRDefault="009E2949" w:rsidP="009E2949">
      <w:pPr>
        <w:pStyle w:val="ListParagraph"/>
        <w:ind w:left="709"/>
        <w:rPr>
          <w:rFonts w:ascii="Arial" w:hAnsi="Arial" w:cs="Arial"/>
          <w:sz w:val="24"/>
          <w:szCs w:val="24"/>
        </w:rPr>
      </w:pPr>
    </w:p>
    <w:p w:rsidR="009E2949" w:rsidRPr="005251C8" w:rsidRDefault="009E2949" w:rsidP="005251C8">
      <w:pPr>
        <w:pStyle w:val="ListParagraph"/>
        <w:numPr>
          <w:ilvl w:val="0"/>
          <w:numId w:val="23"/>
        </w:numPr>
        <w:rPr>
          <w:rFonts w:ascii="Arial" w:hAnsi="Arial" w:cs="Arial"/>
          <w:b/>
          <w:sz w:val="28"/>
          <w:szCs w:val="28"/>
        </w:rPr>
      </w:pPr>
      <w:r w:rsidRPr="005251C8">
        <w:rPr>
          <w:rFonts w:ascii="Arial" w:hAnsi="Arial" w:cs="Arial"/>
          <w:sz w:val="24"/>
          <w:szCs w:val="24"/>
        </w:rPr>
        <w:t xml:space="preserve">Patients </w:t>
      </w:r>
      <w:r w:rsidR="005251C8">
        <w:rPr>
          <w:rFonts w:ascii="Arial" w:hAnsi="Arial" w:cs="Arial"/>
          <w:sz w:val="24"/>
          <w:szCs w:val="24"/>
        </w:rPr>
        <w:t xml:space="preserve">may be </w:t>
      </w:r>
      <w:r w:rsidRPr="005251C8">
        <w:rPr>
          <w:rFonts w:ascii="Arial" w:hAnsi="Arial" w:cs="Arial"/>
          <w:sz w:val="24"/>
          <w:szCs w:val="24"/>
        </w:rPr>
        <w:t xml:space="preserve">able to claim appropriate travel expenses for study visits as agreed by the </w:t>
      </w:r>
      <w:r w:rsidR="00284172">
        <w:rPr>
          <w:rFonts w:ascii="Arial" w:hAnsi="Arial" w:cs="Arial"/>
          <w:sz w:val="24"/>
          <w:szCs w:val="24"/>
        </w:rPr>
        <w:t>study S</w:t>
      </w:r>
      <w:r w:rsidRPr="005251C8">
        <w:rPr>
          <w:rFonts w:ascii="Arial" w:hAnsi="Arial" w:cs="Arial"/>
          <w:sz w:val="24"/>
          <w:szCs w:val="24"/>
        </w:rPr>
        <w:t>ponsor</w:t>
      </w:r>
      <w:r w:rsidR="005251C8">
        <w:rPr>
          <w:rFonts w:ascii="Arial" w:hAnsi="Arial" w:cs="Arial"/>
          <w:sz w:val="24"/>
          <w:szCs w:val="24"/>
        </w:rPr>
        <w:t xml:space="preserve">. </w:t>
      </w:r>
      <w:r w:rsidRPr="005251C8">
        <w:rPr>
          <w:rFonts w:ascii="Arial" w:hAnsi="Arial" w:cs="Arial"/>
          <w:sz w:val="24"/>
          <w:szCs w:val="24"/>
        </w:rPr>
        <w:t xml:space="preserve"> The rates should reflect additional distance to Hub practice from </w:t>
      </w:r>
      <w:r w:rsidR="00D17FF4">
        <w:rPr>
          <w:rFonts w:ascii="Arial" w:hAnsi="Arial" w:cs="Arial"/>
          <w:sz w:val="24"/>
          <w:szCs w:val="24"/>
        </w:rPr>
        <w:t xml:space="preserve">the </w:t>
      </w:r>
      <w:r w:rsidRPr="005251C8">
        <w:rPr>
          <w:rFonts w:ascii="Arial" w:hAnsi="Arial" w:cs="Arial"/>
          <w:sz w:val="24"/>
          <w:szCs w:val="24"/>
        </w:rPr>
        <w:t>patient</w:t>
      </w:r>
      <w:r w:rsidR="00D17FF4">
        <w:rPr>
          <w:rFonts w:ascii="Arial" w:hAnsi="Arial" w:cs="Arial"/>
          <w:sz w:val="24"/>
          <w:szCs w:val="24"/>
        </w:rPr>
        <w:t>’</w:t>
      </w:r>
      <w:r w:rsidRPr="005251C8">
        <w:rPr>
          <w:rFonts w:ascii="Arial" w:hAnsi="Arial" w:cs="Arial"/>
          <w:sz w:val="24"/>
          <w:szCs w:val="24"/>
        </w:rPr>
        <w:t>s home</w:t>
      </w:r>
      <w:r w:rsidR="001C5F40" w:rsidRPr="005251C8">
        <w:rPr>
          <w:rFonts w:ascii="Arial" w:hAnsi="Arial" w:cs="Arial"/>
          <w:sz w:val="24"/>
          <w:szCs w:val="24"/>
        </w:rPr>
        <w:t xml:space="preserve">. </w:t>
      </w:r>
      <w:r w:rsidRPr="005251C8">
        <w:rPr>
          <w:rFonts w:ascii="Arial" w:hAnsi="Arial" w:cs="Arial"/>
          <w:sz w:val="24"/>
          <w:szCs w:val="24"/>
        </w:rPr>
        <w:t xml:space="preserve">If patient travel is not </w:t>
      </w:r>
      <w:r w:rsidRPr="005251C8">
        <w:rPr>
          <w:rFonts w:ascii="Arial" w:hAnsi="Arial" w:cs="Arial"/>
          <w:sz w:val="24"/>
          <w:szCs w:val="24"/>
        </w:rPr>
        <w:lastRenderedPageBreak/>
        <w:t>being reimbursed, patients will need to be made aware of this.</w:t>
      </w:r>
    </w:p>
    <w:p w:rsidR="005073ED" w:rsidRPr="005073ED" w:rsidRDefault="005073ED" w:rsidP="005073ED">
      <w:pPr>
        <w:pStyle w:val="ListParagraph"/>
        <w:rPr>
          <w:rFonts w:ascii="Arial" w:hAnsi="Arial" w:cs="Arial"/>
          <w:b/>
          <w:sz w:val="28"/>
          <w:szCs w:val="28"/>
        </w:rPr>
      </w:pPr>
    </w:p>
    <w:p w:rsidR="005073ED" w:rsidRPr="005251C8" w:rsidRDefault="005073ED" w:rsidP="005251C8">
      <w:pPr>
        <w:pStyle w:val="ListParagraph"/>
        <w:numPr>
          <w:ilvl w:val="0"/>
          <w:numId w:val="23"/>
        </w:numPr>
        <w:rPr>
          <w:rFonts w:ascii="Arial" w:hAnsi="Arial" w:cs="Arial"/>
          <w:sz w:val="24"/>
          <w:szCs w:val="24"/>
        </w:rPr>
      </w:pPr>
      <w:r w:rsidRPr="005251C8">
        <w:rPr>
          <w:rFonts w:ascii="Arial" w:hAnsi="Arial" w:cs="Arial"/>
          <w:sz w:val="24"/>
          <w:szCs w:val="24"/>
        </w:rPr>
        <w:t xml:space="preserve">The </w:t>
      </w:r>
      <w:r w:rsidR="00A3227F">
        <w:rPr>
          <w:rFonts w:ascii="Arial" w:hAnsi="Arial" w:cs="Arial"/>
          <w:sz w:val="24"/>
          <w:szCs w:val="24"/>
        </w:rPr>
        <w:t>hub practice</w:t>
      </w:r>
      <w:r w:rsidRPr="005251C8">
        <w:rPr>
          <w:rFonts w:ascii="Arial" w:hAnsi="Arial" w:cs="Arial"/>
          <w:sz w:val="24"/>
          <w:szCs w:val="24"/>
        </w:rPr>
        <w:t xml:space="preserve"> </w:t>
      </w:r>
      <w:r w:rsidR="005251C8">
        <w:rPr>
          <w:rFonts w:ascii="Arial" w:hAnsi="Arial" w:cs="Arial"/>
          <w:sz w:val="24"/>
          <w:szCs w:val="24"/>
        </w:rPr>
        <w:t xml:space="preserve">will need </w:t>
      </w:r>
      <w:r w:rsidRPr="005251C8">
        <w:rPr>
          <w:rFonts w:ascii="Arial" w:hAnsi="Arial" w:cs="Arial"/>
          <w:sz w:val="24"/>
          <w:szCs w:val="24"/>
        </w:rPr>
        <w:t xml:space="preserve">a mechanism within the practice for reimbursing patient travel expenses for research visits; this may be per mile by car or for bus fares (agreed with </w:t>
      </w:r>
      <w:r w:rsidR="00284172">
        <w:rPr>
          <w:rFonts w:ascii="Arial" w:hAnsi="Arial" w:cs="Arial"/>
          <w:sz w:val="24"/>
          <w:szCs w:val="24"/>
        </w:rPr>
        <w:t>S</w:t>
      </w:r>
      <w:r w:rsidRPr="005251C8">
        <w:rPr>
          <w:rFonts w:ascii="Arial" w:hAnsi="Arial" w:cs="Arial"/>
          <w:sz w:val="24"/>
          <w:szCs w:val="24"/>
        </w:rPr>
        <w:t xml:space="preserve">ponsor). </w:t>
      </w:r>
      <w:r w:rsidR="005251C8">
        <w:rPr>
          <w:rFonts w:ascii="Arial" w:hAnsi="Arial" w:cs="Arial"/>
          <w:sz w:val="24"/>
          <w:szCs w:val="24"/>
        </w:rPr>
        <w:t>It is r</w:t>
      </w:r>
      <w:r w:rsidRPr="005251C8">
        <w:rPr>
          <w:rFonts w:ascii="Arial" w:hAnsi="Arial" w:cs="Arial"/>
          <w:sz w:val="24"/>
          <w:szCs w:val="24"/>
        </w:rPr>
        <w:t>ecommend</w:t>
      </w:r>
      <w:r w:rsidR="005251C8">
        <w:rPr>
          <w:rFonts w:ascii="Arial" w:hAnsi="Arial" w:cs="Arial"/>
          <w:sz w:val="24"/>
          <w:szCs w:val="24"/>
        </w:rPr>
        <w:t xml:space="preserve">ed a </w:t>
      </w:r>
      <w:r w:rsidRPr="005251C8">
        <w:rPr>
          <w:rFonts w:ascii="Arial" w:hAnsi="Arial" w:cs="Arial"/>
          <w:sz w:val="24"/>
          <w:szCs w:val="24"/>
        </w:rPr>
        <w:t xml:space="preserve">template </w:t>
      </w:r>
      <w:r w:rsidR="005251C8">
        <w:rPr>
          <w:rFonts w:ascii="Arial" w:hAnsi="Arial" w:cs="Arial"/>
          <w:sz w:val="24"/>
          <w:szCs w:val="24"/>
        </w:rPr>
        <w:t xml:space="preserve">is </w:t>
      </w:r>
      <w:r w:rsidRPr="005251C8">
        <w:rPr>
          <w:rFonts w:ascii="Arial" w:hAnsi="Arial" w:cs="Arial"/>
          <w:sz w:val="24"/>
          <w:szCs w:val="24"/>
        </w:rPr>
        <w:t>developed for patient expenses claims</w:t>
      </w:r>
      <w:r w:rsidR="00432B45">
        <w:rPr>
          <w:rFonts w:ascii="Arial" w:hAnsi="Arial" w:cs="Arial"/>
          <w:sz w:val="24"/>
          <w:szCs w:val="24"/>
        </w:rPr>
        <w:t xml:space="preserve">. </w:t>
      </w:r>
      <w:r w:rsidRPr="005251C8">
        <w:rPr>
          <w:rFonts w:ascii="Arial" w:hAnsi="Arial" w:cs="Arial"/>
          <w:sz w:val="24"/>
          <w:szCs w:val="24"/>
        </w:rPr>
        <w:t>Records will need to be kept for patient travel expenses for the hub research accounts to ensure sufficient travel funds have be</w:t>
      </w:r>
      <w:r w:rsidR="00284172">
        <w:rPr>
          <w:rFonts w:ascii="Arial" w:hAnsi="Arial" w:cs="Arial"/>
          <w:sz w:val="24"/>
          <w:szCs w:val="24"/>
        </w:rPr>
        <w:t>en provided by the S</w:t>
      </w:r>
      <w:r w:rsidR="001C5F40" w:rsidRPr="005251C8">
        <w:rPr>
          <w:rFonts w:ascii="Arial" w:hAnsi="Arial" w:cs="Arial"/>
          <w:sz w:val="24"/>
          <w:szCs w:val="24"/>
        </w:rPr>
        <w:t xml:space="preserve">ponsor. </w:t>
      </w:r>
    </w:p>
    <w:p w:rsidR="005073ED" w:rsidRPr="00846424" w:rsidRDefault="005073ED" w:rsidP="005073ED">
      <w:pPr>
        <w:pStyle w:val="ListParagraph"/>
        <w:rPr>
          <w:rFonts w:ascii="Arial" w:hAnsi="Arial" w:cs="Arial"/>
          <w:sz w:val="24"/>
          <w:szCs w:val="24"/>
        </w:rPr>
      </w:pPr>
    </w:p>
    <w:p w:rsidR="00AF0A15" w:rsidRDefault="00AF0A15" w:rsidP="005073ED">
      <w:pPr>
        <w:pStyle w:val="ListParagraph"/>
        <w:rPr>
          <w:rFonts w:ascii="Arial" w:hAnsi="Arial" w:cs="Arial"/>
          <w:sz w:val="24"/>
          <w:szCs w:val="24"/>
        </w:rPr>
      </w:pPr>
    </w:p>
    <w:p w:rsidR="00AF0A15" w:rsidRPr="005073ED" w:rsidRDefault="00AF0A15" w:rsidP="005073ED">
      <w:pPr>
        <w:pStyle w:val="ListParagraph"/>
        <w:rPr>
          <w:rFonts w:ascii="Arial" w:hAnsi="Arial" w:cs="Arial"/>
          <w:sz w:val="24"/>
          <w:szCs w:val="24"/>
        </w:rPr>
      </w:pPr>
    </w:p>
    <w:p w:rsidR="005073ED" w:rsidRPr="00432B45" w:rsidRDefault="001C5F40" w:rsidP="00432B45">
      <w:pPr>
        <w:pStyle w:val="ListParagraph"/>
        <w:numPr>
          <w:ilvl w:val="0"/>
          <w:numId w:val="39"/>
        </w:numPr>
        <w:rPr>
          <w:rFonts w:ascii="Arial" w:hAnsi="Arial" w:cs="Arial"/>
          <w:b/>
          <w:sz w:val="28"/>
          <w:szCs w:val="28"/>
        </w:rPr>
      </w:pPr>
      <w:r w:rsidRPr="00432B45">
        <w:rPr>
          <w:rFonts w:ascii="Arial" w:hAnsi="Arial" w:cs="Arial"/>
          <w:b/>
          <w:sz w:val="28"/>
          <w:szCs w:val="28"/>
        </w:rPr>
        <w:t>Health Research Authority approval</w:t>
      </w:r>
    </w:p>
    <w:p w:rsidR="001679AA" w:rsidRDefault="001679AA" w:rsidP="001679AA">
      <w:pPr>
        <w:pStyle w:val="ListParagraph"/>
        <w:ind w:left="851"/>
        <w:rPr>
          <w:rFonts w:ascii="Arial" w:hAnsi="Arial" w:cs="Arial"/>
          <w:b/>
          <w:sz w:val="28"/>
          <w:szCs w:val="28"/>
        </w:rPr>
      </w:pPr>
    </w:p>
    <w:p w:rsidR="00FD265A" w:rsidRDefault="00FD265A" w:rsidP="00FD265A">
      <w:pPr>
        <w:pStyle w:val="ListParagraph"/>
        <w:numPr>
          <w:ilvl w:val="0"/>
          <w:numId w:val="25"/>
        </w:numPr>
        <w:rPr>
          <w:rFonts w:ascii="Arial" w:hAnsi="Arial" w:cs="Arial"/>
          <w:sz w:val="24"/>
          <w:szCs w:val="24"/>
        </w:rPr>
      </w:pPr>
      <w:r w:rsidRPr="00E65113">
        <w:rPr>
          <w:rFonts w:ascii="Arial" w:hAnsi="Arial" w:cs="Arial"/>
          <w:sz w:val="24"/>
          <w:szCs w:val="24"/>
        </w:rPr>
        <w:t xml:space="preserve">The </w:t>
      </w:r>
      <w:r w:rsidR="00A3227F">
        <w:rPr>
          <w:rFonts w:ascii="Arial" w:hAnsi="Arial" w:cs="Arial"/>
          <w:sz w:val="24"/>
          <w:szCs w:val="24"/>
        </w:rPr>
        <w:t>hub practice</w:t>
      </w:r>
      <w:r w:rsidRPr="00E65113">
        <w:rPr>
          <w:rFonts w:ascii="Arial" w:hAnsi="Arial" w:cs="Arial"/>
          <w:sz w:val="24"/>
          <w:szCs w:val="24"/>
        </w:rPr>
        <w:t xml:space="preserve"> must ensure that </w:t>
      </w:r>
      <w:r>
        <w:rPr>
          <w:rFonts w:ascii="Arial" w:hAnsi="Arial" w:cs="Arial"/>
          <w:sz w:val="24"/>
          <w:szCs w:val="24"/>
        </w:rPr>
        <w:t xml:space="preserve">Health Research Authority (HRA) approval is in place </w:t>
      </w:r>
      <w:r w:rsidRPr="00E65113">
        <w:rPr>
          <w:rFonts w:ascii="Arial" w:hAnsi="Arial" w:cs="Arial"/>
          <w:sz w:val="24"/>
          <w:szCs w:val="24"/>
        </w:rPr>
        <w:t>before ANY patient is approached</w:t>
      </w:r>
      <w:r>
        <w:rPr>
          <w:rFonts w:ascii="Arial" w:hAnsi="Arial" w:cs="Arial"/>
          <w:sz w:val="24"/>
          <w:szCs w:val="24"/>
        </w:rPr>
        <w:t xml:space="preserve"> at hub or spoke practices,</w:t>
      </w:r>
      <w:r w:rsidRPr="00E65113">
        <w:rPr>
          <w:rFonts w:ascii="Arial" w:hAnsi="Arial" w:cs="Arial"/>
          <w:sz w:val="24"/>
          <w:szCs w:val="24"/>
        </w:rPr>
        <w:t xml:space="preserve"> regarding the study. The </w:t>
      </w:r>
      <w:r w:rsidR="00A3227F">
        <w:rPr>
          <w:rFonts w:ascii="Arial" w:hAnsi="Arial" w:cs="Arial"/>
          <w:sz w:val="24"/>
          <w:szCs w:val="24"/>
        </w:rPr>
        <w:t>hub practice</w:t>
      </w:r>
      <w:r w:rsidRPr="00E65113">
        <w:rPr>
          <w:rFonts w:ascii="Arial" w:hAnsi="Arial" w:cs="Arial"/>
          <w:sz w:val="24"/>
          <w:szCs w:val="24"/>
        </w:rPr>
        <w:t xml:space="preserve"> </w:t>
      </w:r>
      <w:r>
        <w:rPr>
          <w:rFonts w:ascii="Arial" w:hAnsi="Arial" w:cs="Arial"/>
          <w:sz w:val="24"/>
          <w:szCs w:val="24"/>
        </w:rPr>
        <w:t xml:space="preserve">must ensure it </w:t>
      </w:r>
      <w:r w:rsidRPr="00E65113">
        <w:rPr>
          <w:rFonts w:ascii="Arial" w:hAnsi="Arial" w:cs="Arial"/>
          <w:sz w:val="24"/>
          <w:szCs w:val="24"/>
        </w:rPr>
        <w:t>has all</w:t>
      </w:r>
      <w:r>
        <w:rPr>
          <w:rFonts w:ascii="Arial" w:hAnsi="Arial" w:cs="Arial"/>
          <w:sz w:val="24"/>
          <w:szCs w:val="24"/>
        </w:rPr>
        <w:t xml:space="preserve"> current approved documentation.</w:t>
      </w:r>
    </w:p>
    <w:p w:rsidR="00FD265A" w:rsidRDefault="00FD265A" w:rsidP="00FD265A">
      <w:pPr>
        <w:rPr>
          <w:rFonts w:ascii="Arial" w:hAnsi="Arial" w:cs="Arial"/>
          <w:sz w:val="24"/>
          <w:szCs w:val="24"/>
        </w:rPr>
      </w:pPr>
    </w:p>
    <w:p w:rsidR="00BE6038" w:rsidRPr="00432B45" w:rsidRDefault="00A3227F" w:rsidP="00432B45">
      <w:pPr>
        <w:pStyle w:val="ListParagraph"/>
        <w:numPr>
          <w:ilvl w:val="0"/>
          <w:numId w:val="25"/>
        </w:numPr>
        <w:spacing w:after="0"/>
        <w:jc w:val="left"/>
        <w:rPr>
          <w:rFonts w:ascii="Arial" w:hAnsi="Arial" w:cs="Arial"/>
          <w:sz w:val="24"/>
          <w:szCs w:val="24"/>
        </w:rPr>
      </w:pPr>
      <w:r w:rsidRPr="00432B45">
        <w:rPr>
          <w:rFonts w:ascii="Arial" w:hAnsi="Arial" w:cs="Arial"/>
          <w:sz w:val="24"/>
          <w:szCs w:val="24"/>
        </w:rPr>
        <w:t>Hub practice</w:t>
      </w:r>
      <w:r w:rsidR="00BE6038" w:rsidRPr="00432B45">
        <w:rPr>
          <w:rFonts w:ascii="Arial" w:hAnsi="Arial" w:cs="Arial"/>
          <w:sz w:val="24"/>
          <w:szCs w:val="24"/>
        </w:rPr>
        <w:t xml:space="preserve"> </w:t>
      </w:r>
      <w:r w:rsidR="00432B45">
        <w:rPr>
          <w:rFonts w:ascii="Arial" w:hAnsi="Arial" w:cs="Arial"/>
          <w:sz w:val="24"/>
          <w:szCs w:val="24"/>
        </w:rPr>
        <w:t xml:space="preserve">must </w:t>
      </w:r>
      <w:r w:rsidR="00BE6038" w:rsidRPr="00432B45">
        <w:rPr>
          <w:rFonts w:ascii="Arial" w:hAnsi="Arial" w:cs="Arial"/>
          <w:sz w:val="24"/>
          <w:szCs w:val="24"/>
        </w:rPr>
        <w:t>contact spoke practices with all study approved documentation &amp; approval letters as listed</w:t>
      </w:r>
    </w:p>
    <w:p w:rsidR="00BE6038" w:rsidRDefault="00BE6038" w:rsidP="00BE6038">
      <w:pPr>
        <w:tabs>
          <w:tab w:val="left" w:pos="1755"/>
        </w:tabs>
        <w:spacing w:after="0"/>
        <w:ind w:left="709"/>
        <w:jc w:val="left"/>
        <w:rPr>
          <w:rFonts w:ascii="Arial" w:hAnsi="Arial" w:cs="Arial"/>
          <w:sz w:val="24"/>
          <w:szCs w:val="24"/>
        </w:rPr>
      </w:pPr>
    </w:p>
    <w:p w:rsidR="00BE6038" w:rsidRDefault="00BE6038" w:rsidP="00BE6038">
      <w:pPr>
        <w:numPr>
          <w:ilvl w:val="0"/>
          <w:numId w:val="16"/>
        </w:numPr>
        <w:tabs>
          <w:tab w:val="left" w:pos="-9639"/>
        </w:tabs>
        <w:spacing w:after="0"/>
        <w:jc w:val="left"/>
        <w:rPr>
          <w:rFonts w:ascii="Arial" w:hAnsi="Arial" w:cs="Arial"/>
          <w:sz w:val="24"/>
          <w:szCs w:val="24"/>
        </w:rPr>
      </w:pPr>
      <w:r>
        <w:rPr>
          <w:rFonts w:ascii="Arial" w:hAnsi="Arial" w:cs="Arial"/>
          <w:sz w:val="24"/>
          <w:szCs w:val="24"/>
        </w:rPr>
        <w:t xml:space="preserve">Health Research Authority </w:t>
      </w:r>
      <w:r w:rsidRPr="00B34773">
        <w:rPr>
          <w:rFonts w:ascii="Arial" w:hAnsi="Arial" w:cs="Arial"/>
          <w:sz w:val="24"/>
          <w:szCs w:val="24"/>
        </w:rPr>
        <w:t>approval letter</w:t>
      </w:r>
    </w:p>
    <w:p w:rsidR="00432B45" w:rsidRPr="00B34773" w:rsidRDefault="00432B45" w:rsidP="00432B45">
      <w:pPr>
        <w:numPr>
          <w:ilvl w:val="0"/>
          <w:numId w:val="16"/>
        </w:numPr>
        <w:tabs>
          <w:tab w:val="left" w:pos="-9639"/>
        </w:tabs>
        <w:spacing w:after="0"/>
        <w:jc w:val="left"/>
        <w:rPr>
          <w:rFonts w:ascii="Arial" w:hAnsi="Arial" w:cs="Arial"/>
          <w:sz w:val="24"/>
          <w:szCs w:val="24"/>
        </w:rPr>
      </w:pPr>
      <w:r w:rsidRPr="00B34773">
        <w:rPr>
          <w:rFonts w:ascii="Arial" w:hAnsi="Arial" w:cs="Arial"/>
          <w:sz w:val="24"/>
          <w:szCs w:val="24"/>
        </w:rPr>
        <w:t xml:space="preserve">GP invitation letter </w:t>
      </w:r>
      <w:r>
        <w:rPr>
          <w:rFonts w:ascii="Arial" w:hAnsi="Arial" w:cs="Arial"/>
          <w:sz w:val="24"/>
          <w:szCs w:val="24"/>
        </w:rPr>
        <w:t>with patient return slip</w:t>
      </w:r>
    </w:p>
    <w:p w:rsidR="00BE6038" w:rsidRPr="00B34773" w:rsidRDefault="00BE6038" w:rsidP="00BE6038">
      <w:pPr>
        <w:numPr>
          <w:ilvl w:val="0"/>
          <w:numId w:val="16"/>
        </w:numPr>
        <w:tabs>
          <w:tab w:val="left" w:pos="-9639"/>
        </w:tabs>
        <w:spacing w:after="0"/>
        <w:jc w:val="left"/>
        <w:rPr>
          <w:rFonts w:ascii="Arial" w:hAnsi="Arial" w:cs="Arial"/>
          <w:sz w:val="24"/>
          <w:szCs w:val="24"/>
        </w:rPr>
      </w:pPr>
      <w:r w:rsidRPr="00B34773">
        <w:rPr>
          <w:rFonts w:ascii="Arial" w:hAnsi="Arial" w:cs="Arial"/>
          <w:sz w:val="24"/>
          <w:szCs w:val="24"/>
        </w:rPr>
        <w:t>Full patient information sheet/consent form</w:t>
      </w:r>
    </w:p>
    <w:p w:rsidR="00BE6038" w:rsidRPr="00B34773" w:rsidRDefault="00432B45" w:rsidP="00BE6038">
      <w:pPr>
        <w:numPr>
          <w:ilvl w:val="0"/>
          <w:numId w:val="16"/>
        </w:numPr>
        <w:tabs>
          <w:tab w:val="left" w:pos="-9639"/>
        </w:tabs>
        <w:spacing w:after="0"/>
        <w:jc w:val="left"/>
        <w:rPr>
          <w:rFonts w:ascii="Arial" w:hAnsi="Arial" w:cs="Arial"/>
          <w:sz w:val="24"/>
          <w:szCs w:val="24"/>
        </w:rPr>
      </w:pPr>
      <w:r>
        <w:rPr>
          <w:rFonts w:ascii="Arial" w:hAnsi="Arial" w:cs="Arial"/>
          <w:sz w:val="24"/>
          <w:szCs w:val="24"/>
        </w:rPr>
        <w:t>Sh</w:t>
      </w:r>
      <w:r w:rsidR="00BE6038" w:rsidRPr="00B34773">
        <w:rPr>
          <w:rFonts w:ascii="Arial" w:hAnsi="Arial" w:cs="Arial"/>
          <w:sz w:val="24"/>
          <w:szCs w:val="24"/>
        </w:rPr>
        <w:t>ort version Patient Information Sheet</w:t>
      </w:r>
    </w:p>
    <w:p w:rsidR="00BE6038" w:rsidRDefault="00BE6038" w:rsidP="00D3693F">
      <w:pPr>
        <w:numPr>
          <w:ilvl w:val="0"/>
          <w:numId w:val="16"/>
        </w:numPr>
        <w:tabs>
          <w:tab w:val="left" w:pos="-9639"/>
        </w:tabs>
        <w:spacing w:after="0"/>
        <w:jc w:val="left"/>
        <w:rPr>
          <w:rFonts w:ascii="Arial" w:hAnsi="Arial" w:cs="Arial"/>
          <w:b/>
          <w:sz w:val="28"/>
          <w:szCs w:val="28"/>
        </w:rPr>
      </w:pPr>
      <w:r w:rsidRPr="00BE6038">
        <w:rPr>
          <w:rFonts w:ascii="Arial" w:hAnsi="Arial" w:cs="Arial"/>
          <w:sz w:val="24"/>
          <w:szCs w:val="24"/>
        </w:rPr>
        <w:t>Any additional leaflets/b</w:t>
      </w:r>
      <w:r w:rsidR="00284172">
        <w:rPr>
          <w:rFonts w:ascii="Arial" w:hAnsi="Arial" w:cs="Arial"/>
          <w:sz w:val="24"/>
          <w:szCs w:val="24"/>
        </w:rPr>
        <w:t>rochures to be included as per S</w:t>
      </w:r>
      <w:r w:rsidRPr="00BE6038">
        <w:rPr>
          <w:rFonts w:ascii="Arial" w:hAnsi="Arial" w:cs="Arial"/>
          <w:sz w:val="24"/>
          <w:szCs w:val="24"/>
        </w:rPr>
        <w:t xml:space="preserve">ponsor requirements </w:t>
      </w:r>
    </w:p>
    <w:p w:rsidR="00BE6038" w:rsidRDefault="00BE6038" w:rsidP="00FD265A">
      <w:pPr>
        <w:ind w:left="0" w:firstLine="644"/>
        <w:rPr>
          <w:rFonts w:ascii="Arial" w:hAnsi="Arial" w:cs="Arial"/>
          <w:sz w:val="24"/>
          <w:szCs w:val="24"/>
        </w:rPr>
      </w:pPr>
    </w:p>
    <w:p w:rsidR="00BE6038" w:rsidRDefault="00BE6038" w:rsidP="00BE6038">
      <w:pPr>
        <w:ind w:left="288" w:firstLine="644"/>
        <w:rPr>
          <w:rFonts w:ascii="Arial" w:hAnsi="Arial" w:cs="Arial"/>
          <w:b/>
          <w:sz w:val="28"/>
          <w:szCs w:val="28"/>
        </w:rPr>
      </w:pPr>
    </w:p>
    <w:p w:rsidR="00FD265A" w:rsidRPr="00FD265A" w:rsidRDefault="00432B45" w:rsidP="00AF0A15">
      <w:pPr>
        <w:ind w:left="0" w:firstLine="644"/>
        <w:rPr>
          <w:rFonts w:ascii="Arial" w:hAnsi="Arial" w:cs="Arial"/>
          <w:sz w:val="28"/>
          <w:szCs w:val="28"/>
        </w:rPr>
      </w:pPr>
      <w:r>
        <w:rPr>
          <w:rFonts w:ascii="Arial" w:hAnsi="Arial" w:cs="Arial"/>
          <w:b/>
          <w:sz w:val="28"/>
          <w:szCs w:val="28"/>
        </w:rPr>
        <w:lastRenderedPageBreak/>
        <w:t>9</w:t>
      </w:r>
      <w:r w:rsidR="00FD265A" w:rsidRPr="00FD265A">
        <w:rPr>
          <w:rFonts w:ascii="Arial" w:hAnsi="Arial" w:cs="Arial"/>
          <w:b/>
          <w:sz w:val="28"/>
          <w:szCs w:val="28"/>
        </w:rPr>
        <w:t xml:space="preserve"> </w:t>
      </w:r>
      <w:r w:rsidR="00FD265A" w:rsidRPr="00FD265A">
        <w:rPr>
          <w:rFonts w:ascii="Arial" w:hAnsi="Arial" w:cs="Arial"/>
          <w:b/>
          <w:sz w:val="28"/>
          <w:szCs w:val="28"/>
        </w:rPr>
        <w:tab/>
        <w:t>Approach to patients</w:t>
      </w:r>
      <w:r w:rsidR="00FD265A" w:rsidRPr="00FD265A">
        <w:rPr>
          <w:rFonts w:ascii="Arial" w:hAnsi="Arial" w:cs="Arial"/>
          <w:sz w:val="28"/>
          <w:szCs w:val="28"/>
        </w:rPr>
        <w:t xml:space="preserve"> </w:t>
      </w:r>
    </w:p>
    <w:p w:rsidR="00FD265A" w:rsidRPr="002364A0" w:rsidRDefault="00FD265A" w:rsidP="00FD265A">
      <w:pPr>
        <w:pStyle w:val="ListParagraph"/>
        <w:ind w:left="644"/>
        <w:rPr>
          <w:rFonts w:ascii="Arial" w:hAnsi="Arial" w:cs="Arial"/>
          <w:b/>
          <w:sz w:val="28"/>
          <w:szCs w:val="28"/>
        </w:rPr>
      </w:pPr>
    </w:p>
    <w:p w:rsidR="002364A0" w:rsidRDefault="001C5F40" w:rsidP="00053C61">
      <w:pPr>
        <w:pStyle w:val="ListParagraph"/>
        <w:numPr>
          <w:ilvl w:val="0"/>
          <w:numId w:val="24"/>
        </w:numPr>
        <w:rPr>
          <w:rFonts w:ascii="Arial" w:hAnsi="Arial" w:cs="Arial"/>
          <w:sz w:val="24"/>
          <w:szCs w:val="24"/>
        </w:rPr>
      </w:pPr>
      <w:r w:rsidRPr="00053C61">
        <w:rPr>
          <w:rFonts w:ascii="Arial" w:hAnsi="Arial" w:cs="Arial"/>
          <w:sz w:val="24"/>
          <w:szCs w:val="24"/>
        </w:rPr>
        <w:t xml:space="preserve">Following HRA approval, </w:t>
      </w:r>
      <w:r w:rsidR="00A3227F">
        <w:rPr>
          <w:rFonts w:ascii="Arial" w:hAnsi="Arial" w:cs="Arial"/>
          <w:sz w:val="24"/>
          <w:szCs w:val="24"/>
        </w:rPr>
        <w:t>hub practice</w:t>
      </w:r>
      <w:r w:rsidR="00053C61">
        <w:rPr>
          <w:rFonts w:ascii="Arial" w:hAnsi="Arial" w:cs="Arial"/>
          <w:sz w:val="24"/>
          <w:szCs w:val="24"/>
        </w:rPr>
        <w:t xml:space="preserve"> </w:t>
      </w:r>
      <w:r w:rsidR="0086510F" w:rsidRPr="00053C61">
        <w:rPr>
          <w:rFonts w:ascii="Arial" w:hAnsi="Arial" w:cs="Arial"/>
          <w:sz w:val="24"/>
          <w:szCs w:val="24"/>
        </w:rPr>
        <w:t xml:space="preserve"> will run searches to identify appropriate patients </w:t>
      </w:r>
      <w:r w:rsidR="00053C61">
        <w:rPr>
          <w:rFonts w:ascii="Arial" w:hAnsi="Arial" w:cs="Arial"/>
          <w:sz w:val="24"/>
          <w:szCs w:val="24"/>
        </w:rPr>
        <w:t xml:space="preserve">at their own practice </w:t>
      </w:r>
      <w:r w:rsidR="0086510F" w:rsidRPr="00053C61">
        <w:rPr>
          <w:rFonts w:ascii="Arial" w:hAnsi="Arial" w:cs="Arial"/>
          <w:sz w:val="24"/>
          <w:szCs w:val="24"/>
        </w:rPr>
        <w:t>for approach</w:t>
      </w:r>
    </w:p>
    <w:p w:rsidR="00FD265A" w:rsidRPr="00FD265A" w:rsidRDefault="00FD265A" w:rsidP="00FD265A">
      <w:pPr>
        <w:ind w:left="284"/>
        <w:rPr>
          <w:rFonts w:ascii="Arial" w:hAnsi="Arial" w:cs="Arial"/>
          <w:sz w:val="24"/>
          <w:szCs w:val="24"/>
        </w:rPr>
      </w:pPr>
    </w:p>
    <w:p w:rsidR="00E65113" w:rsidRDefault="00E65113" w:rsidP="00053C61">
      <w:pPr>
        <w:pStyle w:val="ListParagraph"/>
        <w:numPr>
          <w:ilvl w:val="0"/>
          <w:numId w:val="24"/>
        </w:numPr>
        <w:rPr>
          <w:rFonts w:ascii="Arial" w:hAnsi="Arial" w:cs="Arial"/>
          <w:sz w:val="24"/>
          <w:szCs w:val="24"/>
        </w:rPr>
      </w:pPr>
      <w:r w:rsidRPr="00053C61">
        <w:rPr>
          <w:rFonts w:ascii="Arial" w:hAnsi="Arial" w:cs="Arial"/>
          <w:sz w:val="24"/>
          <w:szCs w:val="24"/>
        </w:rPr>
        <w:t xml:space="preserve">The </w:t>
      </w:r>
      <w:r w:rsidR="00A3227F">
        <w:rPr>
          <w:rFonts w:ascii="Arial" w:hAnsi="Arial" w:cs="Arial"/>
          <w:sz w:val="24"/>
          <w:szCs w:val="24"/>
        </w:rPr>
        <w:t>hub practice</w:t>
      </w:r>
      <w:r w:rsidRPr="00053C61">
        <w:rPr>
          <w:rFonts w:ascii="Arial" w:hAnsi="Arial" w:cs="Arial"/>
          <w:sz w:val="24"/>
          <w:szCs w:val="24"/>
        </w:rPr>
        <w:t xml:space="preserve"> will liaise with </w:t>
      </w:r>
      <w:r w:rsidR="00A3227F">
        <w:rPr>
          <w:rFonts w:ascii="Arial" w:hAnsi="Arial" w:cs="Arial"/>
          <w:sz w:val="24"/>
          <w:szCs w:val="24"/>
        </w:rPr>
        <w:t>spoke practice</w:t>
      </w:r>
      <w:r w:rsidR="00432B45">
        <w:rPr>
          <w:rFonts w:ascii="Arial" w:hAnsi="Arial" w:cs="Arial"/>
          <w:sz w:val="24"/>
          <w:szCs w:val="24"/>
        </w:rPr>
        <w:t>s</w:t>
      </w:r>
      <w:r w:rsidRPr="00053C61">
        <w:rPr>
          <w:rFonts w:ascii="Arial" w:hAnsi="Arial" w:cs="Arial"/>
          <w:sz w:val="24"/>
          <w:szCs w:val="24"/>
        </w:rPr>
        <w:t xml:space="preserve"> re timings of mail-outs according to recruitment deadlines and targets,</w:t>
      </w:r>
      <w:r w:rsidR="001C5F40" w:rsidRPr="00053C61">
        <w:rPr>
          <w:rFonts w:ascii="Arial" w:hAnsi="Arial" w:cs="Arial"/>
          <w:sz w:val="24"/>
          <w:szCs w:val="24"/>
        </w:rPr>
        <w:t xml:space="preserve"> </w:t>
      </w:r>
      <w:r w:rsidR="00A3227F">
        <w:rPr>
          <w:rFonts w:ascii="Arial" w:hAnsi="Arial" w:cs="Arial"/>
          <w:sz w:val="24"/>
          <w:szCs w:val="24"/>
        </w:rPr>
        <w:t>hub practice</w:t>
      </w:r>
      <w:r w:rsidRPr="00053C61">
        <w:rPr>
          <w:rFonts w:ascii="Arial" w:hAnsi="Arial" w:cs="Arial"/>
          <w:sz w:val="24"/>
          <w:szCs w:val="24"/>
        </w:rPr>
        <w:t xml:space="preserve"> capacity and numbers expected.</w:t>
      </w:r>
    </w:p>
    <w:p w:rsidR="00432B45" w:rsidRPr="00432B45" w:rsidRDefault="00432B45" w:rsidP="00432B45">
      <w:pPr>
        <w:pStyle w:val="ListParagraph"/>
        <w:rPr>
          <w:rFonts w:ascii="Arial" w:hAnsi="Arial" w:cs="Arial"/>
          <w:sz w:val="24"/>
          <w:szCs w:val="24"/>
        </w:rPr>
      </w:pPr>
    </w:p>
    <w:p w:rsidR="00432B45" w:rsidRDefault="00432B45" w:rsidP="00432B45">
      <w:pPr>
        <w:pStyle w:val="ListParagraph"/>
        <w:numPr>
          <w:ilvl w:val="0"/>
          <w:numId w:val="24"/>
        </w:numPr>
        <w:rPr>
          <w:rFonts w:ascii="Arial" w:hAnsi="Arial" w:cs="Arial"/>
          <w:sz w:val="24"/>
          <w:szCs w:val="24"/>
        </w:rPr>
      </w:pPr>
      <w:r>
        <w:rPr>
          <w:rFonts w:ascii="Arial" w:hAnsi="Arial" w:cs="Arial"/>
          <w:sz w:val="24"/>
          <w:szCs w:val="24"/>
        </w:rPr>
        <w:t>The hub practice c</w:t>
      </w:r>
      <w:r w:rsidRPr="00392295">
        <w:rPr>
          <w:rFonts w:ascii="Arial" w:hAnsi="Arial" w:cs="Arial"/>
          <w:sz w:val="24"/>
          <w:szCs w:val="24"/>
        </w:rPr>
        <w:t>onsider</w:t>
      </w:r>
      <w:r>
        <w:rPr>
          <w:rFonts w:ascii="Arial" w:hAnsi="Arial" w:cs="Arial"/>
          <w:sz w:val="24"/>
          <w:szCs w:val="24"/>
        </w:rPr>
        <w:t>s</w:t>
      </w:r>
      <w:r w:rsidRPr="00392295">
        <w:rPr>
          <w:rFonts w:ascii="Arial" w:hAnsi="Arial" w:cs="Arial"/>
          <w:sz w:val="24"/>
          <w:szCs w:val="24"/>
        </w:rPr>
        <w:t xml:space="preserve"> the number, type of recruitment and capacity for 1</w:t>
      </w:r>
      <w:r w:rsidRPr="00392295">
        <w:rPr>
          <w:rFonts w:ascii="Arial" w:hAnsi="Arial" w:cs="Arial"/>
          <w:sz w:val="24"/>
          <w:szCs w:val="24"/>
          <w:vertAlign w:val="superscript"/>
        </w:rPr>
        <w:t>st</w:t>
      </w:r>
      <w:r w:rsidRPr="00392295">
        <w:rPr>
          <w:rFonts w:ascii="Arial" w:hAnsi="Arial" w:cs="Arial"/>
          <w:sz w:val="24"/>
          <w:szCs w:val="24"/>
        </w:rPr>
        <w:t xml:space="preserve"> patient visits for the study</w:t>
      </w:r>
      <w:r>
        <w:rPr>
          <w:rFonts w:ascii="Arial" w:hAnsi="Arial" w:cs="Arial"/>
          <w:sz w:val="24"/>
          <w:szCs w:val="24"/>
        </w:rPr>
        <w:t xml:space="preserve"> with regards to whether a</w:t>
      </w:r>
      <w:r w:rsidRPr="00392295">
        <w:rPr>
          <w:rFonts w:ascii="Arial" w:hAnsi="Arial" w:cs="Arial"/>
          <w:sz w:val="24"/>
          <w:szCs w:val="24"/>
        </w:rPr>
        <w:t xml:space="preserve">ll </w:t>
      </w:r>
      <w:r>
        <w:rPr>
          <w:rFonts w:ascii="Arial" w:hAnsi="Arial" w:cs="Arial"/>
          <w:sz w:val="24"/>
          <w:szCs w:val="24"/>
        </w:rPr>
        <w:t xml:space="preserve">invitation letters (from hub and spoke practices) are sent together or are staggered. Timings of mail outs will be agreed. </w:t>
      </w:r>
    </w:p>
    <w:p w:rsidR="00392295" w:rsidRPr="00392295" w:rsidRDefault="00392295" w:rsidP="00392295">
      <w:pPr>
        <w:pStyle w:val="ListParagraph"/>
        <w:rPr>
          <w:rFonts w:ascii="Arial" w:hAnsi="Arial" w:cs="Arial"/>
          <w:sz w:val="24"/>
          <w:szCs w:val="24"/>
        </w:rPr>
      </w:pPr>
    </w:p>
    <w:p w:rsidR="00432B45" w:rsidRDefault="00432B45" w:rsidP="00392295">
      <w:pPr>
        <w:pStyle w:val="ListParagraph"/>
        <w:numPr>
          <w:ilvl w:val="0"/>
          <w:numId w:val="24"/>
        </w:numPr>
        <w:rPr>
          <w:rFonts w:ascii="Arial" w:hAnsi="Arial" w:cs="Arial"/>
          <w:sz w:val="24"/>
          <w:szCs w:val="24"/>
        </w:rPr>
      </w:pPr>
      <w:r>
        <w:rPr>
          <w:rFonts w:ascii="Arial" w:hAnsi="Arial" w:cs="Arial"/>
          <w:sz w:val="24"/>
          <w:szCs w:val="24"/>
        </w:rPr>
        <w:t>At agreed time points, h</w:t>
      </w:r>
      <w:r w:rsidR="00A3227F">
        <w:rPr>
          <w:rFonts w:ascii="Arial" w:hAnsi="Arial" w:cs="Arial"/>
          <w:sz w:val="24"/>
          <w:szCs w:val="24"/>
        </w:rPr>
        <w:t>ub practice</w:t>
      </w:r>
      <w:r w:rsidR="00E65113" w:rsidRPr="00392295">
        <w:rPr>
          <w:rFonts w:ascii="Arial" w:hAnsi="Arial" w:cs="Arial"/>
          <w:sz w:val="24"/>
          <w:szCs w:val="24"/>
        </w:rPr>
        <w:t xml:space="preserve"> will contact spoke </w:t>
      </w:r>
      <w:r w:rsidR="00FC2A9F">
        <w:rPr>
          <w:rFonts w:ascii="Arial" w:hAnsi="Arial" w:cs="Arial"/>
          <w:sz w:val="24"/>
          <w:szCs w:val="24"/>
        </w:rPr>
        <w:t>practices</w:t>
      </w:r>
      <w:r w:rsidR="00E65113" w:rsidRPr="00392295">
        <w:rPr>
          <w:rFonts w:ascii="Arial" w:hAnsi="Arial" w:cs="Arial"/>
          <w:sz w:val="24"/>
          <w:szCs w:val="24"/>
        </w:rPr>
        <w:t xml:space="preserve"> and ask for searches to be </w:t>
      </w:r>
      <w:r w:rsidR="001C5F40" w:rsidRPr="00392295">
        <w:rPr>
          <w:rFonts w:ascii="Arial" w:hAnsi="Arial" w:cs="Arial"/>
          <w:sz w:val="24"/>
          <w:szCs w:val="24"/>
        </w:rPr>
        <w:t xml:space="preserve">run, </w:t>
      </w:r>
      <w:r w:rsidR="00E65113" w:rsidRPr="00392295">
        <w:rPr>
          <w:rFonts w:ascii="Arial" w:hAnsi="Arial" w:cs="Arial"/>
          <w:sz w:val="24"/>
          <w:szCs w:val="24"/>
        </w:rPr>
        <w:t xml:space="preserve">sending full approved inclusion/exclusion criteria. </w:t>
      </w:r>
    </w:p>
    <w:p w:rsidR="00432B45" w:rsidRPr="00432B45" w:rsidRDefault="00432B45" w:rsidP="00432B45">
      <w:pPr>
        <w:pStyle w:val="ListParagraph"/>
        <w:rPr>
          <w:rFonts w:ascii="Arial" w:hAnsi="Arial" w:cs="Arial"/>
          <w:sz w:val="24"/>
          <w:szCs w:val="24"/>
        </w:rPr>
      </w:pPr>
    </w:p>
    <w:p w:rsidR="00FD265A" w:rsidRDefault="00FD265A" w:rsidP="00392295">
      <w:pPr>
        <w:pStyle w:val="ListParagraph"/>
        <w:rPr>
          <w:rFonts w:ascii="Arial" w:hAnsi="Arial" w:cs="Arial"/>
          <w:sz w:val="24"/>
          <w:szCs w:val="24"/>
        </w:rPr>
      </w:pPr>
    </w:p>
    <w:p w:rsidR="00432B45" w:rsidRDefault="00A3227F" w:rsidP="00FD265A">
      <w:pPr>
        <w:pStyle w:val="ListParagraph"/>
        <w:numPr>
          <w:ilvl w:val="0"/>
          <w:numId w:val="26"/>
        </w:numPr>
        <w:rPr>
          <w:rFonts w:ascii="Arial" w:hAnsi="Arial" w:cs="Arial"/>
          <w:sz w:val="24"/>
          <w:szCs w:val="24"/>
        </w:rPr>
      </w:pPr>
      <w:r>
        <w:rPr>
          <w:rFonts w:ascii="Arial" w:hAnsi="Arial" w:cs="Arial"/>
          <w:sz w:val="24"/>
          <w:szCs w:val="24"/>
        </w:rPr>
        <w:t xml:space="preserve">Hub </w:t>
      </w:r>
      <w:r w:rsidR="00432B45">
        <w:rPr>
          <w:rFonts w:ascii="Arial" w:hAnsi="Arial" w:cs="Arial"/>
          <w:sz w:val="24"/>
          <w:szCs w:val="24"/>
        </w:rPr>
        <w:t xml:space="preserve">and spoke </w:t>
      </w:r>
      <w:r>
        <w:rPr>
          <w:rFonts w:ascii="Arial" w:hAnsi="Arial" w:cs="Arial"/>
          <w:sz w:val="24"/>
          <w:szCs w:val="24"/>
        </w:rPr>
        <w:t>practice</w:t>
      </w:r>
      <w:r w:rsidR="00432B45">
        <w:rPr>
          <w:rFonts w:ascii="Arial" w:hAnsi="Arial" w:cs="Arial"/>
          <w:sz w:val="24"/>
          <w:szCs w:val="24"/>
        </w:rPr>
        <w:t>s</w:t>
      </w:r>
      <w:r w:rsidR="00FD265A" w:rsidRPr="00FD265A">
        <w:rPr>
          <w:rFonts w:ascii="Arial" w:hAnsi="Arial" w:cs="Arial"/>
          <w:sz w:val="24"/>
          <w:szCs w:val="24"/>
        </w:rPr>
        <w:t xml:space="preserve"> mail out to the pre-prepared identified patients </w:t>
      </w:r>
      <w:r w:rsidR="00432B45">
        <w:rPr>
          <w:rFonts w:ascii="Arial" w:hAnsi="Arial" w:cs="Arial"/>
          <w:sz w:val="24"/>
          <w:szCs w:val="24"/>
        </w:rPr>
        <w:t xml:space="preserve">according to the agreed schedule. </w:t>
      </w:r>
    </w:p>
    <w:p w:rsidR="00AC024D" w:rsidRPr="00AC024D" w:rsidRDefault="00AC024D" w:rsidP="00AC024D">
      <w:pPr>
        <w:ind w:left="284"/>
        <w:rPr>
          <w:rFonts w:ascii="Arial" w:hAnsi="Arial" w:cs="Arial"/>
          <w:sz w:val="24"/>
          <w:szCs w:val="24"/>
        </w:rPr>
      </w:pPr>
    </w:p>
    <w:p w:rsidR="00E65113" w:rsidRPr="00432B45" w:rsidRDefault="00FD265A" w:rsidP="00392295">
      <w:pPr>
        <w:pStyle w:val="ListParagraph"/>
        <w:numPr>
          <w:ilvl w:val="0"/>
          <w:numId w:val="24"/>
        </w:numPr>
        <w:rPr>
          <w:rFonts w:ascii="Arial" w:hAnsi="Arial" w:cs="Arial"/>
          <w:sz w:val="24"/>
          <w:szCs w:val="24"/>
        </w:rPr>
      </w:pPr>
      <w:r w:rsidRPr="00432B45">
        <w:rPr>
          <w:rFonts w:ascii="Arial" w:hAnsi="Arial" w:cs="Arial"/>
          <w:sz w:val="24"/>
          <w:szCs w:val="24"/>
        </w:rPr>
        <w:t xml:space="preserve">If </w:t>
      </w:r>
      <w:r w:rsidR="00432B45">
        <w:rPr>
          <w:rFonts w:ascii="Arial" w:hAnsi="Arial" w:cs="Arial"/>
          <w:sz w:val="24"/>
          <w:szCs w:val="24"/>
        </w:rPr>
        <w:t xml:space="preserve">a practice </w:t>
      </w:r>
      <w:r w:rsidRPr="00432B45">
        <w:rPr>
          <w:rFonts w:ascii="Arial" w:hAnsi="Arial" w:cs="Arial"/>
          <w:sz w:val="24"/>
          <w:szCs w:val="24"/>
        </w:rPr>
        <w:t xml:space="preserve">list </w:t>
      </w:r>
      <w:r w:rsidR="00432B45">
        <w:rPr>
          <w:rFonts w:ascii="Arial" w:hAnsi="Arial" w:cs="Arial"/>
          <w:sz w:val="24"/>
          <w:szCs w:val="24"/>
        </w:rPr>
        <w:t>is</w:t>
      </w:r>
      <w:r w:rsidRPr="00432B45">
        <w:rPr>
          <w:rFonts w:ascii="Arial" w:hAnsi="Arial" w:cs="Arial"/>
          <w:sz w:val="24"/>
          <w:szCs w:val="24"/>
        </w:rPr>
        <w:t xml:space="preserve"> more than 3 weeks old</w:t>
      </w:r>
      <w:r w:rsidR="00432B45">
        <w:rPr>
          <w:rFonts w:ascii="Arial" w:hAnsi="Arial" w:cs="Arial"/>
          <w:sz w:val="24"/>
          <w:szCs w:val="24"/>
        </w:rPr>
        <w:t xml:space="preserve">, a </w:t>
      </w:r>
      <w:r w:rsidRPr="00432B45">
        <w:rPr>
          <w:rFonts w:ascii="Arial" w:hAnsi="Arial" w:cs="Arial"/>
          <w:sz w:val="24"/>
          <w:szCs w:val="24"/>
        </w:rPr>
        <w:t xml:space="preserve">check </w:t>
      </w:r>
      <w:r w:rsidR="00432B45">
        <w:rPr>
          <w:rFonts w:ascii="Arial" w:hAnsi="Arial" w:cs="Arial"/>
          <w:sz w:val="24"/>
          <w:szCs w:val="24"/>
        </w:rPr>
        <w:t xml:space="preserve">must be made </w:t>
      </w:r>
      <w:r w:rsidRPr="00432B45">
        <w:rPr>
          <w:rFonts w:ascii="Arial" w:hAnsi="Arial" w:cs="Arial"/>
          <w:sz w:val="24"/>
          <w:szCs w:val="24"/>
        </w:rPr>
        <w:t xml:space="preserve">that there have been no deaths prior to mailing. </w:t>
      </w:r>
      <w:r w:rsidR="00E65113" w:rsidRPr="00432B45">
        <w:rPr>
          <w:rFonts w:ascii="Arial" w:hAnsi="Arial" w:cs="Arial"/>
          <w:sz w:val="24"/>
          <w:szCs w:val="24"/>
        </w:rPr>
        <w:t xml:space="preserve">All patient lists </w:t>
      </w:r>
      <w:r w:rsidR="00432B45">
        <w:rPr>
          <w:rFonts w:ascii="Arial" w:hAnsi="Arial" w:cs="Arial"/>
          <w:sz w:val="24"/>
          <w:szCs w:val="24"/>
        </w:rPr>
        <w:t xml:space="preserve">must be </w:t>
      </w:r>
      <w:r w:rsidR="00E65113" w:rsidRPr="00432B45">
        <w:rPr>
          <w:rFonts w:ascii="Arial" w:hAnsi="Arial" w:cs="Arial"/>
          <w:sz w:val="24"/>
          <w:szCs w:val="24"/>
        </w:rPr>
        <w:t xml:space="preserve">checked by appropriate clinician and retained in </w:t>
      </w:r>
      <w:r w:rsidR="00956673">
        <w:rPr>
          <w:rFonts w:ascii="Arial" w:hAnsi="Arial" w:cs="Arial"/>
          <w:sz w:val="24"/>
          <w:szCs w:val="24"/>
        </w:rPr>
        <w:t xml:space="preserve">secure </w:t>
      </w:r>
      <w:r w:rsidR="00E65113" w:rsidRPr="00432B45">
        <w:rPr>
          <w:rFonts w:ascii="Arial" w:hAnsi="Arial" w:cs="Arial"/>
          <w:sz w:val="24"/>
          <w:szCs w:val="24"/>
        </w:rPr>
        <w:t>shared drive with reasons for removal if deemed ‘inappropriate’</w:t>
      </w:r>
      <w:r w:rsidR="00432B45">
        <w:rPr>
          <w:rFonts w:ascii="Arial" w:hAnsi="Arial" w:cs="Arial"/>
          <w:sz w:val="24"/>
          <w:szCs w:val="24"/>
        </w:rPr>
        <w:t xml:space="preserve"> for mail out</w:t>
      </w:r>
      <w:r w:rsidR="00E65113" w:rsidRPr="00432B45">
        <w:rPr>
          <w:rFonts w:ascii="Arial" w:hAnsi="Arial" w:cs="Arial"/>
          <w:sz w:val="24"/>
          <w:szCs w:val="24"/>
        </w:rPr>
        <w:t>.</w:t>
      </w:r>
    </w:p>
    <w:p w:rsidR="00392295" w:rsidRPr="00392295" w:rsidRDefault="00392295" w:rsidP="00392295">
      <w:pPr>
        <w:ind w:left="284"/>
        <w:rPr>
          <w:rFonts w:ascii="Arial" w:hAnsi="Arial" w:cs="Arial"/>
          <w:sz w:val="24"/>
          <w:szCs w:val="24"/>
        </w:rPr>
      </w:pPr>
    </w:p>
    <w:p w:rsidR="00E65113" w:rsidRDefault="00FC2A9F" w:rsidP="00392295">
      <w:pPr>
        <w:pStyle w:val="ListParagraph"/>
        <w:numPr>
          <w:ilvl w:val="0"/>
          <w:numId w:val="24"/>
        </w:numPr>
        <w:rPr>
          <w:rFonts w:ascii="Arial" w:hAnsi="Arial" w:cs="Arial"/>
          <w:sz w:val="24"/>
          <w:szCs w:val="24"/>
        </w:rPr>
      </w:pPr>
      <w:r>
        <w:rPr>
          <w:rFonts w:ascii="Arial" w:hAnsi="Arial" w:cs="Arial"/>
          <w:sz w:val="24"/>
          <w:szCs w:val="24"/>
        </w:rPr>
        <w:t>S</w:t>
      </w:r>
      <w:r w:rsidR="00E65113" w:rsidRPr="00392295">
        <w:rPr>
          <w:rFonts w:ascii="Arial" w:hAnsi="Arial" w:cs="Arial"/>
          <w:sz w:val="24"/>
          <w:szCs w:val="24"/>
        </w:rPr>
        <w:t xml:space="preserve">poke </w:t>
      </w:r>
      <w:r>
        <w:rPr>
          <w:rFonts w:ascii="Arial" w:hAnsi="Arial" w:cs="Arial"/>
          <w:sz w:val="24"/>
          <w:szCs w:val="24"/>
        </w:rPr>
        <w:t xml:space="preserve">practices </w:t>
      </w:r>
      <w:r w:rsidR="00E65113" w:rsidRPr="00392295">
        <w:rPr>
          <w:rFonts w:ascii="Arial" w:hAnsi="Arial" w:cs="Arial"/>
          <w:sz w:val="24"/>
          <w:szCs w:val="24"/>
        </w:rPr>
        <w:t xml:space="preserve">feedback </w:t>
      </w:r>
      <w:r>
        <w:rPr>
          <w:rFonts w:ascii="Arial" w:hAnsi="Arial" w:cs="Arial"/>
          <w:sz w:val="24"/>
          <w:szCs w:val="24"/>
        </w:rPr>
        <w:t xml:space="preserve">the </w:t>
      </w:r>
      <w:r w:rsidR="00E65113" w:rsidRPr="00392295">
        <w:rPr>
          <w:rFonts w:ascii="Arial" w:hAnsi="Arial" w:cs="Arial"/>
          <w:sz w:val="24"/>
          <w:szCs w:val="24"/>
        </w:rPr>
        <w:t xml:space="preserve">number of patients </w:t>
      </w:r>
      <w:r w:rsidR="00432B45">
        <w:rPr>
          <w:rFonts w:ascii="Arial" w:hAnsi="Arial" w:cs="Arial"/>
          <w:sz w:val="24"/>
          <w:szCs w:val="24"/>
        </w:rPr>
        <w:t xml:space="preserve">for </w:t>
      </w:r>
      <w:r w:rsidR="00E65113" w:rsidRPr="00392295">
        <w:rPr>
          <w:rFonts w:ascii="Arial" w:hAnsi="Arial" w:cs="Arial"/>
          <w:sz w:val="24"/>
          <w:szCs w:val="24"/>
        </w:rPr>
        <w:t xml:space="preserve">approach </w:t>
      </w:r>
      <w:r w:rsidR="00FD265A">
        <w:rPr>
          <w:rFonts w:ascii="Arial" w:hAnsi="Arial" w:cs="Arial"/>
          <w:sz w:val="24"/>
          <w:szCs w:val="24"/>
        </w:rPr>
        <w:t xml:space="preserve">to </w:t>
      </w:r>
      <w:r w:rsidR="00FD265A">
        <w:rPr>
          <w:rFonts w:ascii="Arial" w:hAnsi="Arial" w:cs="Arial"/>
          <w:sz w:val="24"/>
          <w:szCs w:val="24"/>
        </w:rPr>
        <w:lastRenderedPageBreak/>
        <w:t xml:space="preserve">the </w:t>
      </w:r>
      <w:r w:rsidR="00A3227F">
        <w:rPr>
          <w:rFonts w:ascii="Arial" w:hAnsi="Arial" w:cs="Arial"/>
          <w:sz w:val="24"/>
          <w:szCs w:val="24"/>
        </w:rPr>
        <w:t>hub practice</w:t>
      </w:r>
      <w:r w:rsidR="00FD265A">
        <w:rPr>
          <w:rFonts w:ascii="Arial" w:hAnsi="Arial" w:cs="Arial"/>
          <w:sz w:val="24"/>
          <w:szCs w:val="24"/>
        </w:rPr>
        <w:t xml:space="preserve"> </w:t>
      </w:r>
      <w:r w:rsidR="00E65113" w:rsidRPr="00392295">
        <w:rPr>
          <w:rFonts w:ascii="Arial" w:hAnsi="Arial" w:cs="Arial"/>
          <w:sz w:val="24"/>
          <w:szCs w:val="24"/>
        </w:rPr>
        <w:t>following clinician list check.</w:t>
      </w:r>
    </w:p>
    <w:p w:rsidR="00D45C96" w:rsidRPr="00D45C96" w:rsidRDefault="00D45C96" w:rsidP="00D45C96">
      <w:pPr>
        <w:pStyle w:val="ListParagraph"/>
        <w:rPr>
          <w:rFonts w:ascii="Arial" w:hAnsi="Arial" w:cs="Arial"/>
          <w:sz w:val="24"/>
          <w:szCs w:val="24"/>
        </w:rPr>
      </w:pPr>
    </w:p>
    <w:p w:rsidR="0086049F" w:rsidRDefault="00A3227F" w:rsidP="00D45C96">
      <w:pPr>
        <w:pStyle w:val="ListParagraph"/>
        <w:numPr>
          <w:ilvl w:val="0"/>
          <w:numId w:val="24"/>
        </w:numPr>
        <w:rPr>
          <w:rFonts w:ascii="Arial" w:hAnsi="Arial" w:cs="Arial"/>
          <w:sz w:val="24"/>
          <w:szCs w:val="24"/>
        </w:rPr>
      </w:pPr>
      <w:r>
        <w:rPr>
          <w:rFonts w:ascii="Arial" w:hAnsi="Arial" w:cs="Arial"/>
          <w:sz w:val="24"/>
          <w:szCs w:val="24"/>
        </w:rPr>
        <w:t>Hub practice</w:t>
      </w:r>
      <w:r w:rsidR="0086049F" w:rsidRPr="00D45C96">
        <w:rPr>
          <w:rFonts w:ascii="Arial" w:hAnsi="Arial" w:cs="Arial"/>
          <w:sz w:val="24"/>
          <w:szCs w:val="24"/>
        </w:rPr>
        <w:t xml:space="preserve"> maintains record of mail-out dates </w:t>
      </w:r>
      <w:r w:rsidR="00D45C96">
        <w:rPr>
          <w:rFonts w:ascii="Arial" w:hAnsi="Arial" w:cs="Arial"/>
          <w:sz w:val="24"/>
          <w:szCs w:val="24"/>
        </w:rPr>
        <w:t xml:space="preserve">and number of patients sent a letter mailed </w:t>
      </w:r>
      <w:r w:rsidR="0086049F" w:rsidRPr="00D45C96">
        <w:rPr>
          <w:rFonts w:ascii="Arial" w:hAnsi="Arial" w:cs="Arial"/>
          <w:sz w:val="24"/>
          <w:szCs w:val="24"/>
        </w:rPr>
        <w:t xml:space="preserve">from hub and all spoke </w:t>
      </w:r>
      <w:r w:rsidR="00D45C96">
        <w:rPr>
          <w:rFonts w:ascii="Arial" w:hAnsi="Arial" w:cs="Arial"/>
          <w:sz w:val="24"/>
          <w:szCs w:val="24"/>
        </w:rPr>
        <w:t xml:space="preserve">practices. </w:t>
      </w:r>
    </w:p>
    <w:p w:rsidR="00D45C96" w:rsidRPr="00D45C96" w:rsidRDefault="00D45C96" w:rsidP="00D45C96">
      <w:pPr>
        <w:pStyle w:val="ListParagraph"/>
        <w:rPr>
          <w:rFonts w:ascii="Arial" w:hAnsi="Arial" w:cs="Arial"/>
          <w:sz w:val="24"/>
          <w:szCs w:val="24"/>
        </w:rPr>
      </w:pPr>
    </w:p>
    <w:p w:rsidR="004C29CB" w:rsidRPr="00752B17" w:rsidRDefault="0086049F" w:rsidP="00752B17">
      <w:pPr>
        <w:pStyle w:val="ListParagraph"/>
        <w:numPr>
          <w:ilvl w:val="0"/>
          <w:numId w:val="24"/>
        </w:numPr>
        <w:rPr>
          <w:rFonts w:ascii="Arial" w:hAnsi="Arial" w:cs="Arial"/>
          <w:sz w:val="24"/>
          <w:szCs w:val="24"/>
        </w:rPr>
      </w:pPr>
      <w:r w:rsidRPr="00752B17">
        <w:rPr>
          <w:rFonts w:ascii="Arial" w:hAnsi="Arial" w:cs="Arial"/>
          <w:sz w:val="24"/>
          <w:szCs w:val="24"/>
        </w:rPr>
        <w:t xml:space="preserve">Patients will be </w:t>
      </w:r>
      <w:r w:rsidR="00752B17" w:rsidRPr="00752B17">
        <w:rPr>
          <w:rFonts w:ascii="Arial" w:hAnsi="Arial" w:cs="Arial"/>
          <w:sz w:val="24"/>
          <w:szCs w:val="24"/>
        </w:rPr>
        <w:t>contacted by the hub practice following receipt of</w:t>
      </w:r>
      <w:r w:rsidRPr="00752B17">
        <w:rPr>
          <w:rFonts w:ascii="Arial" w:hAnsi="Arial" w:cs="Arial"/>
          <w:sz w:val="24"/>
          <w:szCs w:val="24"/>
        </w:rPr>
        <w:t xml:space="preserve"> </w:t>
      </w:r>
      <w:r w:rsidR="00752B17" w:rsidRPr="00752B17">
        <w:rPr>
          <w:rFonts w:ascii="Arial" w:hAnsi="Arial" w:cs="Arial"/>
          <w:sz w:val="24"/>
          <w:szCs w:val="24"/>
        </w:rPr>
        <w:t>patient’</w:t>
      </w:r>
      <w:r w:rsidR="00AC024D">
        <w:rPr>
          <w:rFonts w:ascii="Arial" w:hAnsi="Arial" w:cs="Arial"/>
          <w:sz w:val="24"/>
          <w:szCs w:val="24"/>
        </w:rPr>
        <w:t xml:space="preserve">s expression of interest / consent to be contacted </w:t>
      </w:r>
      <w:r w:rsidR="00752B17" w:rsidRPr="00752B17">
        <w:rPr>
          <w:rFonts w:ascii="Arial" w:hAnsi="Arial" w:cs="Arial"/>
          <w:sz w:val="24"/>
          <w:szCs w:val="24"/>
        </w:rPr>
        <w:t>to arrange an appointment for 1</w:t>
      </w:r>
      <w:r w:rsidR="00752B17" w:rsidRPr="00752B17">
        <w:rPr>
          <w:rFonts w:ascii="Arial" w:hAnsi="Arial" w:cs="Arial"/>
          <w:sz w:val="24"/>
          <w:szCs w:val="24"/>
          <w:vertAlign w:val="superscript"/>
        </w:rPr>
        <w:t>st</w:t>
      </w:r>
      <w:r w:rsidR="00752B17" w:rsidRPr="00752B17">
        <w:rPr>
          <w:rFonts w:ascii="Arial" w:hAnsi="Arial" w:cs="Arial"/>
          <w:sz w:val="24"/>
          <w:szCs w:val="24"/>
        </w:rPr>
        <w:t xml:space="preserve"> visit consent and screening at the hub practice. </w:t>
      </w:r>
    </w:p>
    <w:p w:rsidR="0086049F" w:rsidRDefault="0086049F" w:rsidP="0086049F">
      <w:pPr>
        <w:pStyle w:val="ListParagraph"/>
        <w:ind w:left="709"/>
        <w:rPr>
          <w:rFonts w:ascii="Arial" w:hAnsi="Arial" w:cs="Arial"/>
          <w:sz w:val="24"/>
          <w:szCs w:val="24"/>
        </w:rPr>
      </w:pPr>
    </w:p>
    <w:p w:rsidR="00752B17" w:rsidRDefault="00752B17" w:rsidP="00752B17">
      <w:pPr>
        <w:pStyle w:val="ListParagraph"/>
        <w:numPr>
          <w:ilvl w:val="0"/>
          <w:numId w:val="24"/>
        </w:numPr>
        <w:rPr>
          <w:rFonts w:ascii="Arial" w:hAnsi="Arial" w:cs="Arial"/>
          <w:sz w:val="24"/>
          <w:szCs w:val="24"/>
        </w:rPr>
      </w:pPr>
      <w:r>
        <w:rPr>
          <w:rFonts w:ascii="Arial" w:hAnsi="Arial" w:cs="Arial"/>
          <w:sz w:val="24"/>
          <w:szCs w:val="24"/>
        </w:rPr>
        <w:t xml:space="preserve">Spoke practices will be informed by the hub practice which patients have consented to take part in each study. This should be via a specific nhs.net account </w:t>
      </w:r>
    </w:p>
    <w:p w:rsidR="00752B17" w:rsidRPr="00752B17" w:rsidRDefault="00752B17" w:rsidP="00752B17">
      <w:pPr>
        <w:pStyle w:val="ListParagraph"/>
        <w:rPr>
          <w:rFonts w:ascii="Arial" w:hAnsi="Arial" w:cs="Arial"/>
          <w:sz w:val="24"/>
          <w:szCs w:val="24"/>
        </w:rPr>
      </w:pPr>
    </w:p>
    <w:p w:rsidR="00752B17" w:rsidRPr="00752B17" w:rsidRDefault="00752B17" w:rsidP="00752B17">
      <w:pPr>
        <w:ind w:left="284"/>
        <w:rPr>
          <w:rFonts w:ascii="Arial" w:hAnsi="Arial" w:cs="Arial"/>
          <w:sz w:val="24"/>
          <w:szCs w:val="24"/>
        </w:rPr>
      </w:pPr>
    </w:p>
    <w:p w:rsidR="0086049F" w:rsidRPr="00FB5463" w:rsidRDefault="00FB5463" w:rsidP="00FB5463">
      <w:pPr>
        <w:pStyle w:val="ListParagraph"/>
        <w:numPr>
          <w:ilvl w:val="0"/>
          <w:numId w:val="40"/>
        </w:numPr>
        <w:rPr>
          <w:rFonts w:ascii="Arial" w:hAnsi="Arial" w:cs="Arial"/>
          <w:b/>
          <w:sz w:val="28"/>
          <w:szCs w:val="28"/>
        </w:rPr>
      </w:pPr>
      <w:r>
        <w:rPr>
          <w:rFonts w:ascii="Arial" w:hAnsi="Arial" w:cs="Arial"/>
          <w:b/>
          <w:sz w:val="28"/>
          <w:szCs w:val="28"/>
        </w:rPr>
        <w:t xml:space="preserve">    </w:t>
      </w:r>
      <w:r w:rsidR="00752B17" w:rsidRPr="00FB5463">
        <w:rPr>
          <w:rFonts w:ascii="Arial" w:hAnsi="Arial" w:cs="Arial"/>
          <w:b/>
          <w:sz w:val="28"/>
          <w:szCs w:val="28"/>
        </w:rPr>
        <w:t>Saf</w:t>
      </w:r>
      <w:r w:rsidR="0086049F" w:rsidRPr="00FB5463">
        <w:rPr>
          <w:rFonts w:ascii="Arial" w:hAnsi="Arial" w:cs="Arial"/>
          <w:b/>
          <w:sz w:val="28"/>
          <w:szCs w:val="28"/>
        </w:rPr>
        <w:t>ety reporting</w:t>
      </w:r>
    </w:p>
    <w:p w:rsidR="001679AA" w:rsidRPr="001679AA" w:rsidRDefault="001679AA" w:rsidP="001679AA">
      <w:pPr>
        <w:pStyle w:val="ListParagraph"/>
        <w:ind w:left="465"/>
        <w:rPr>
          <w:rFonts w:ascii="Arial" w:hAnsi="Arial" w:cs="Arial"/>
          <w:b/>
          <w:sz w:val="28"/>
          <w:szCs w:val="28"/>
        </w:rPr>
      </w:pPr>
    </w:p>
    <w:p w:rsidR="0086049F" w:rsidRPr="00E6767B" w:rsidRDefault="00B66681" w:rsidP="00752B17">
      <w:pPr>
        <w:pStyle w:val="ListParagraph"/>
        <w:numPr>
          <w:ilvl w:val="0"/>
          <w:numId w:val="15"/>
        </w:numPr>
        <w:rPr>
          <w:rFonts w:ascii="Arial" w:hAnsi="Arial" w:cs="Arial"/>
          <w:sz w:val="24"/>
          <w:szCs w:val="24"/>
        </w:rPr>
      </w:pPr>
      <w:r w:rsidRPr="00E6767B">
        <w:rPr>
          <w:rFonts w:ascii="Arial" w:hAnsi="Arial" w:cs="Arial"/>
          <w:sz w:val="24"/>
          <w:szCs w:val="24"/>
        </w:rPr>
        <w:t xml:space="preserve">All patients consented and randomised to the study are given the emergency contact number for the </w:t>
      </w:r>
      <w:r w:rsidR="00A3227F" w:rsidRPr="00E6767B">
        <w:rPr>
          <w:rFonts w:ascii="Arial" w:hAnsi="Arial" w:cs="Arial"/>
          <w:sz w:val="24"/>
          <w:szCs w:val="24"/>
        </w:rPr>
        <w:t>hub practice</w:t>
      </w:r>
      <w:r w:rsidRPr="00E6767B">
        <w:rPr>
          <w:rFonts w:ascii="Arial" w:hAnsi="Arial" w:cs="Arial"/>
          <w:sz w:val="24"/>
          <w:szCs w:val="24"/>
        </w:rPr>
        <w:t xml:space="preserve"> and advised on reporting of the study specific Serious Adverse Events (SAE).</w:t>
      </w:r>
      <w:r w:rsidR="006A42CE" w:rsidRPr="00E6767B">
        <w:rPr>
          <w:rFonts w:ascii="Arial" w:hAnsi="Arial" w:cs="Arial"/>
          <w:sz w:val="24"/>
          <w:szCs w:val="24"/>
        </w:rPr>
        <w:t xml:space="preserve">This will </w:t>
      </w:r>
      <w:r w:rsidR="005F795C">
        <w:rPr>
          <w:rFonts w:ascii="Arial" w:hAnsi="Arial" w:cs="Arial"/>
          <w:sz w:val="24"/>
          <w:szCs w:val="24"/>
        </w:rPr>
        <w:t xml:space="preserve">be </w:t>
      </w:r>
      <w:r w:rsidR="006A42CE" w:rsidRPr="00E6767B">
        <w:rPr>
          <w:rFonts w:ascii="Arial" w:hAnsi="Arial" w:cs="Arial"/>
          <w:sz w:val="24"/>
          <w:szCs w:val="24"/>
        </w:rPr>
        <w:t xml:space="preserve">as required on a per study basis. </w:t>
      </w:r>
    </w:p>
    <w:p w:rsidR="0060458C" w:rsidRPr="0060458C" w:rsidRDefault="0060458C" w:rsidP="0060458C">
      <w:pPr>
        <w:rPr>
          <w:rFonts w:ascii="Arial" w:hAnsi="Arial" w:cs="Arial"/>
          <w:sz w:val="24"/>
          <w:szCs w:val="24"/>
          <w:highlight w:val="yellow"/>
        </w:rPr>
      </w:pPr>
    </w:p>
    <w:p w:rsidR="00956673" w:rsidRDefault="00956673" w:rsidP="00956673">
      <w:pPr>
        <w:pStyle w:val="ListParagraph"/>
        <w:numPr>
          <w:ilvl w:val="0"/>
          <w:numId w:val="15"/>
        </w:numPr>
        <w:rPr>
          <w:rFonts w:ascii="Arial" w:hAnsi="Arial" w:cs="Arial"/>
          <w:sz w:val="24"/>
          <w:szCs w:val="24"/>
        </w:rPr>
      </w:pPr>
      <w:r>
        <w:rPr>
          <w:rFonts w:ascii="Arial" w:hAnsi="Arial" w:cs="Arial"/>
          <w:sz w:val="24"/>
          <w:szCs w:val="24"/>
        </w:rPr>
        <w:t>The spoke GP will inform the hub GP of any adverse events related to the research in a timely manner.</w:t>
      </w:r>
    </w:p>
    <w:p w:rsidR="00956673" w:rsidRPr="00956673" w:rsidRDefault="00956673" w:rsidP="00956673">
      <w:pPr>
        <w:pStyle w:val="ListParagraph"/>
        <w:rPr>
          <w:rFonts w:ascii="Arial" w:hAnsi="Arial" w:cs="Arial"/>
          <w:sz w:val="24"/>
          <w:szCs w:val="24"/>
        </w:rPr>
      </w:pPr>
    </w:p>
    <w:p w:rsidR="00B66681" w:rsidRDefault="00B66681" w:rsidP="00752B17">
      <w:pPr>
        <w:pStyle w:val="ListParagraph"/>
        <w:numPr>
          <w:ilvl w:val="0"/>
          <w:numId w:val="15"/>
        </w:numPr>
        <w:rPr>
          <w:rFonts w:ascii="Arial" w:hAnsi="Arial" w:cs="Arial"/>
          <w:sz w:val="24"/>
          <w:szCs w:val="24"/>
        </w:rPr>
      </w:pPr>
      <w:r w:rsidRPr="00752B17">
        <w:rPr>
          <w:rFonts w:ascii="Arial" w:hAnsi="Arial" w:cs="Arial"/>
          <w:sz w:val="24"/>
          <w:szCs w:val="24"/>
        </w:rPr>
        <w:t xml:space="preserve">The spoke </w:t>
      </w:r>
      <w:r w:rsidR="00752B17" w:rsidRPr="00752B17">
        <w:rPr>
          <w:rFonts w:ascii="Arial" w:hAnsi="Arial" w:cs="Arial"/>
          <w:sz w:val="24"/>
          <w:szCs w:val="24"/>
        </w:rPr>
        <w:t xml:space="preserve">practices </w:t>
      </w:r>
      <w:r w:rsidRPr="00752B17">
        <w:rPr>
          <w:rFonts w:ascii="Arial" w:hAnsi="Arial" w:cs="Arial"/>
          <w:sz w:val="24"/>
          <w:szCs w:val="24"/>
        </w:rPr>
        <w:t xml:space="preserve">will have a process in place for informing the </w:t>
      </w:r>
      <w:r w:rsidR="00A3227F">
        <w:rPr>
          <w:rFonts w:ascii="Arial" w:hAnsi="Arial" w:cs="Arial"/>
          <w:sz w:val="24"/>
          <w:szCs w:val="24"/>
        </w:rPr>
        <w:t>hub practice</w:t>
      </w:r>
      <w:r w:rsidRPr="00752B17">
        <w:rPr>
          <w:rFonts w:ascii="Arial" w:hAnsi="Arial" w:cs="Arial"/>
          <w:sz w:val="24"/>
          <w:szCs w:val="24"/>
        </w:rPr>
        <w:t xml:space="preserve"> of hospital admissions and deaths</w:t>
      </w:r>
      <w:r w:rsidR="007F2790">
        <w:rPr>
          <w:rFonts w:ascii="Arial" w:hAnsi="Arial" w:cs="Arial"/>
          <w:sz w:val="24"/>
          <w:szCs w:val="24"/>
        </w:rPr>
        <w:t xml:space="preserve"> of patients who have consented to take part in studies</w:t>
      </w:r>
      <w:r w:rsidRPr="00752B17">
        <w:rPr>
          <w:rFonts w:ascii="Arial" w:hAnsi="Arial" w:cs="Arial"/>
          <w:sz w:val="24"/>
          <w:szCs w:val="24"/>
        </w:rPr>
        <w:t xml:space="preserve">. This should be </w:t>
      </w:r>
      <w:r w:rsidR="007F2790">
        <w:rPr>
          <w:rFonts w:ascii="Arial" w:hAnsi="Arial" w:cs="Arial"/>
          <w:sz w:val="24"/>
          <w:szCs w:val="24"/>
        </w:rPr>
        <w:t xml:space="preserve">via </w:t>
      </w:r>
      <w:r w:rsidRPr="00752B17">
        <w:rPr>
          <w:rFonts w:ascii="Arial" w:hAnsi="Arial" w:cs="Arial"/>
          <w:sz w:val="24"/>
          <w:szCs w:val="24"/>
        </w:rPr>
        <w:t xml:space="preserve">a specific nhs.net account or telephone number that is accessed daily by the </w:t>
      </w:r>
      <w:r w:rsidR="00A3227F">
        <w:rPr>
          <w:rFonts w:ascii="Arial" w:hAnsi="Arial" w:cs="Arial"/>
          <w:sz w:val="24"/>
          <w:szCs w:val="24"/>
        </w:rPr>
        <w:t>hub practice</w:t>
      </w:r>
      <w:r w:rsidRPr="00752B17">
        <w:rPr>
          <w:rFonts w:ascii="Arial" w:hAnsi="Arial" w:cs="Arial"/>
          <w:sz w:val="24"/>
          <w:szCs w:val="24"/>
        </w:rPr>
        <w:t xml:space="preserve"> research team.</w:t>
      </w:r>
    </w:p>
    <w:p w:rsidR="00752B17" w:rsidRPr="00752B17" w:rsidRDefault="00752B17" w:rsidP="00752B17">
      <w:pPr>
        <w:ind w:left="0"/>
        <w:rPr>
          <w:rFonts w:ascii="Arial" w:hAnsi="Arial" w:cs="Arial"/>
          <w:sz w:val="24"/>
          <w:szCs w:val="24"/>
        </w:rPr>
      </w:pPr>
    </w:p>
    <w:p w:rsidR="00B66681" w:rsidRDefault="00B66681" w:rsidP="00752B17">
      <w:pPr>
        <w:pStyle w:val="ListParagraph"/>
        <w:numPr>
          <w:ilvl w:val="0"/>
          <w:numId w:val="31"/>
        </w:numPr>
        <w:rPr>
          <w:rFonts w:ascii="Arial" w:hAnsi="Arial" w:cs="Arial"/>
          <w:sz w:val="24"/>
          <w:szCs w:val="24"/>
        </w:rPr>
      </w:pPr>
      <w:r w:rsidRPr="00752B17">
        <w:rPr>
          <w:rFonts w:ascii="Arial" w:hAnsi="Arial" w:cs="Arial"/>
          <w:sz w:val="24"/>
          <w:szCs w:val="24"/>
        </w:rPr>
        <w:t xml:space="preserve">Any requests for patient identifiable scanned documents from the spoke </w:t>
      </w:r>
      <w:r w:rsidR="00752B17">
        <w:rPr>
          <w:rFonts w:ascii="Arial" w:hAnsi="Arial" w:cs="Arial"/>
          <w:sz w:val="24"/>
          <w:szCs w:val="24"/>
        </w:rPr>
        <w:lastRenderedPageBreak/>
        <w:t>practice</w:t>
      </w:r>
      <w:r w:rsidRPr="00752B17">
        <w:rPr>
          <w:rFonts w:ascii="Arial" w:hAnsi="Arial" w:cs="Arial"/>
          <w:sz w:val="24"/>
          <w:szCs w:val="24"/>
        </w:rPr>
        <w:t xml:space="preserve"> should be carried out via nhs.net account</w:t>
      </w:r>
      <w:r w:rsidR="007F2790">
        <w:rPr>
          <w:rFonts w:ascii="Arial" w:hAnsi="Arial" w:cs="Arial"/>
          <w:sz w:val="24"/>
          <w:szCs w:val="24"/>
        </w:rPr>
        <w:t xml:space="preserve"> and only with </w:t>
      </w:r>
      <w:r w:rsidR="00C47B33">
        <w:rPr>
          <w:rFonts w:ascii="Arial" w:hAnsi="Arial" w:cs="Arial"/>
          <w:sz w:val="24"/>
          <w:szCs w:val="24"/>
        </w:rPr>
        <w:t xml:space="preserve">written patient </w:t>
      </w:r>
      <w:r w:rsidR="007F2790">
        <w:rPr>
          <w:rFonts w:ascii="Arial" w:hAnsi="Arial" w:cs="Arial"/>
          <w:sz w:val="24"/>
          <w:szCs w:val="24"/>
        </w:rPr>
        <w:t xml:space="preserve">consent. </w:t>
      </w:r>
    </w:p>
    <w:p w:rsidR="00752B17" w:rsidRDefault="00752B17" w:rsidP="00752B17">
      <w:pPr>
        <w:rPr>
          <w:rFonts w:ascii="Arial" w:hAnsi="Arial" w:cs="Arial"/>
          <w:sz w:val="24"/>
          <w:szCs w:val="24"/>
        </w:rPr>
      </w:pPr>
    </w:p>
    <w:p w:rsidR="00B66681" w:rsidRPr="00752B17" w:rsidRDefault="00B66681" w:rsidP="00752B17">
      <w:pPr>
        <w:pStyle w:val="ListParagraph"/>
        <w:numPr>
          <w:ilvl w:val="0"/>
          <w:numId w:val="31"/>
        </w:numPr>
        <w:rPr>
          <w:rFonts w:ascii="Arial" w:hAnsi="Arial" w:cs="Arial"/>
          <w:sz w:val="24"/>
          <w:szCs w:val="24"/>
        </w:rPr>
      </w:pPr>
      <w:r w:rsidRPr="00752B17">
        <w:rPr>
          <w:rFonts w:ascii="Arial" w:hAnsi="Arial" w:cs="Arial"/>
          <w:sz w:val="24"/>
          <w:szCs w:val="24"/>
        </w:rPr>
        <w:t xml:space="preserve">The </w:t>
      </w:r>
      <w:r w:rsidR="00A3227F">
        <w:rPr>
          <w:rFonts w:ascii="Arial" w:hAnsi="Arial" w:cs="Arial"/>
          <w:sz w:val="24"/>
          <w:szCs w:val="24"/>
        </w:rPr>
        <w:t>hub practice</w:t>
      </w:r>
      <w:r w:rsidRPr="00752B17">
        <w:rPr>
          <w:rFonts w:ascii="Arial" w:hAnsi="Arial" w:cs="Arial"/>
          <w:sz w:val="24"/>
          <w:szCs w:val="24"/>
        </w:rPr>
        <w:t xml:space="preserve"> will report SAEs as per GCP, protocol and local requirements.</w:t>
      </w:r>
    </w:p>
    <w:p w:rsidR="00B66681" w:rsidRDefault="00B66681" w:rsidP="00B66681">
      <w:pPr>
        <w:ind w:left="709" w:hanging="709"/>
        <w:rPr>
          <w:rFonts w:ascii="Arial" w:hAnsi="Arial" w:cs="Arial"/>
          <w:sz w:val="24"/>
          <w:szCs w:val="24"/>
        </w:rPr>
      </w:pPr>
    </w:p>
    <w:p w:rsidR="00956673" w:rsidRDefault="00956673" w:rsidP="00B66681">
      <w:pPr>
        <w:ind w:left="709" w:hanging="709"/>
        <w:rPr>
          <w:rFonts w:ascii="Arial" w:hAnsi="Arial" w:cs="Arial"/>
          <w:sz w:val="24"/>
          <w:szCs w:val="24"/>
        </w:rPr>
      </w:pPr>
    </w:p>
    <w:p w:rsidR="00956673" w:rsidRDefault="00956673" w:rsidP="007F2790">
      <w:pPr>
        <w:ind w:left="360"/>
        <w:rPr>
          <w:rFonts w:ascii="Arial" w:hAnsi="Arial" w:cs="Arial"/>
          <w:b/>
          <w:sz w:val="28"/>
          <w:szCs w:val="28"/>
        </w:rPr>
      </w:pPr>
    </w:p>
    <w:p w:rsidR="007F2790" w:rsidRDefault="007F2790" w:rsidP="007F2790">
      <w:pPr>
        <w:ind w:left="360"/>
        <w:rPr>
          <w:rFonts w:ascii="Arial" w:hAnsi="Arial" w:cs="Arial"/>
          <w:sz w:val="24"/>
          <w:szCs w:val="24"/>
        </w:rPr>
      </w:pPr>
      <w:r>
        <w:rPr>
          <w:rFonts w:ascii="Arial" w:hAnsi="Arial" w:cs="Arial"/>
          <w:b/>
          <w:sz w:val="28"/>
          <w:szCs w:val="28"/>
        </w:rPr>
        <w:t>11</w:t>
      </w:r>
      <w:r w:rsidRPr="007F2790">
        <w:rPr>
          <w:rFonts w:ascii="Arial" w:hAnsi="Arial" w:cs="Arial"/>
          <w:b/>
          <w:sz w:val="28"/>
          <w:szCs w:val="28"/>
        </w:rPr>
        <w:t xml:space="preserve">   </w:t>
      </w:r>
      <w:r>
        <w:rPr>
          <w:rFonts w:ascii="Arial" w:hAnsi="Arial" w:cs="Arial"/>
          <w:b/>
          <w:sz w:val="28"/>
          <w:szCs w:val="28"/>
        </w:rPr>
        <w:t xml:space="preserve">Information sharing </w:t>
      </w:r>
    </w:p>
    <w:p w:rsidR="004C29CB" w:rsidRDefault="004C29CB" w:rsidP="00B66681">
      <w:pPr>
        <w:ind w:left="709" w:hanging="709"/>
        <w:rPr>
          <w:rFonts w:ascii="Arial" w:hAnsi="Arial" w:cs="Arial"/>
          <w:sz w:val="24"/>
          <w:szCs w:val="24"/>
        </w:rPr>
      </w:pPr>
    </w:p>
    <w:p w:rsidR="00B66681" w:rsidRDefault="00B66681" w:rsidP="006A42CE">
      <w:pPr>
        <w:pStyle w:val="ListParagraph"/>
        <w:numPr>
          <w:ilvl w:val="0"/>
          <w:numId w:val="32"/>
        </w:numPr>
        <w:rPr>
          <w:rFonts w:ascii="Arial" w:hAnsi="Arial" w:cs="Arial"/>
          <w:sz w:val="24"/>
          <w:szCs w:val="24"/>
        </w:rPr>
      </w:pPr>
      <w:r w:rsidRPr="006A42CE">
        <w:rPr>
          <w:rFonts w:ascii="Arial" w:hAnsi="Arial" w:cs="Arial"/>
          <w:sz w:val="24"/>
          <w:szCs w:val="24"/>
        </w:rPr>
        <w:t>The hub practice will update the spoke GP by letter of their patients’ progress through the trial. The timing of this will usually depend on the length of the trial.</w:t>
      </w:r>
    </w:p>
    <w:p w:rsidR="007F2790" w:rsidRPr="007F2790" w:rsidRDefault="007F2790" w:rsidP="007F2790">
      <w:pPr>
        <w:rPr>
          <w:rFonts w:ascii="Arial" w:hAnsi="Arial" w:cs="Arial"/>
          <w:sz w:val="24"/>
          <w:szCs w:val="24"/>
        </w:rPr>
      </w:pPr>
    </w:p>
    <w:p w:rsidR="00B66681" w:rsidRDefault="00B66681" w:rsidP="006A42CE">
      <w:pPr>
        <w:pStyle w:val="ListParagraph"/>
        <w:numPr>
          <w:ilvl w:val="0"/>
          <w:numId w:val="32"/>
        </w:numPr>
        <w:rPr>
          <w:rFonts w:ascii="Arial" w:hAnsi="Arial" w:cs="Arial"/>
          <w:sz w:val="24"/>
          <w:szCs w:val="24"/>
        </w:rPr>
      </w:pPr>
      <w:r w:rsidRPr="006A42CE">
        <w:rPr>
          <w:rFonts w:ascii="Arial" w:hAnsi="Arial" w:cs="Arial"/>
          <w:sz w:val="24"/>
          <w:szCs w:val="24"/>
        </w:rPr>
        <w:t xml:space="preserve">Information between </w:t>
      </w:r>
      <w:r w:rsidR="007F2790">
        <w:rPr>
          <w:rFonts w:ascii="Arial" w:hAnsi="Arial" w:cs="Arial"/>
          <w:sz w:val="24"/>
          <w:szCs w:val="24"/>
        </w:rPr>
        <w:t>practices</w:t>
      </w:r>
      <w:r w:rsidRPr="006A42CE">
        <w:rPr>
          <w:rFonts w:ascii="Arial" w:hAnsi="Arial" w:cs="Arial"/>
          <w:sz w:val="24"/>
          <w:szCs w:val="24"/>
        </w:rPr>
        <w:t xml:space="preserve"> </w:t>
      </w:r>
      <w:r w:rsidR="008D5F1E">
        <w:rPr>
          <w:rFonts w:ascii="Arial" w:hAnsi="Arial" w:cs="Arial"/>
          <w:sz w:val="24"/>
          <w:szCs w:val="24"/>
        </w:rPr>
        <w:t xml:space="preserve">must </w:t>
      </w:r>
      <w:r w:rsidRPr="006A42CE">
        <w:rPr>
          <w:rFonts w:ascii="Arial" w:hAnsi="Arial" w:cs="Arial"/>
          <w:sz w:val="24"/>
          <w:szCs w:val="24"/>
        </w:rPr>
        <w:t>take place via nhs.net account or if Systm</w:t>
      </w:r>
      <w:r w:rsidR="00CF489A">
        <w:rPr>
          <w:rFonts w:ascii="Arial" w:hAnsi="Arial" w:cs="Arial"/>
          <w:sz w:val="24"/>
          <w:szCs w:val="24"/>
        </w:rPr>
        <w:t>1</w:t>
      </w:r>
      <w:r w:rsidRPr="006A42CE">
        <w:rPr>
          <w:rFonts w:ascii="Arial" w:hAnsi="Arial" w:cs="Arial"/>
          <w:sz w:val="24"/>
          <w:szCs w:val="24"/>
        </w:rPr>
        <w:t xml:space="preserve"> practices via shared access set up, or other communications that comply with other specific information governance requirements (e.g. encryption).</w:t>
      </w:r>
    </w:p>
    <w:p w:rsidR="006A42CE" w:rsidRPr="006A42CE" w:rsidRDefault="006A42CE" w:rsidP="006A42CE">
      <w:pPr>
        <w:ind w:left="284"/>
        <w:rPr>
          <w:rFonts w:ascii="Arial" w:hAnsi="Arial" w:cs="Arial"/>
          <w:sz w:val="24"/>
          <w:szCs w:val="24"/>
        </w:rPr>
      </w:pPr>
    </w:p>
    <w:p w:rsidR="00B66681" w:rsidRDefault="00B66681" w:rsidP="006A42CE">
      <w:pPr>
        <w:pStyle w:val="ListParagraph"/>
        <w:numPr>
          <w:ilvl w:val="0"/>
          <w:numId w:val="32"/>
        </w:numPr>
        <w:rPr>
          <w:rFonts w:ascii="Arial" w:hAnsi="Arial" w:cs="Arial"/>
          <w:sz w:val="24"/>
          <w:szCs w:val="24"/>
        </w:rPr>
      </w:pPr>
      <w:r w:rsidRPr="006A42CE">
        <w:rPr>
          <w:rFonts w:ascii="Arial" w:hAnsi="Arial" w:cs="Arial"/>
          <w:sz w:val="24"/>
          <w:szCs w:val="24"/>
        </w:rPr>
        <w:t xml:space="preserve">No patient identifiable data </w:t>
      </w:r>
      <w:r w:rsidR="00C47B33" w:rsidRPr="006A42CE">
        <w:rPr>
          <w:rFonts w:ascii="Arial" w:hAnsi="Arial" w:cs="Arial"/>
          <w:sz w:val="24"/>
          <w:szCs w:val="24"/>
        </w:rPr>
        <w:t>may be</w:t>
      </w:r>
      <w:r w:rsidRPr="006A42CE">
        <w:rPr>
          <w:rFonts w:ascii="Arial" w:hAnsi="Arial" w:cs="Arial"/>
          <w:sz w:val="24"/>
          <w:szCs w:val="24"/>
        </w:rPr>
        <w:t xml:space="preserve"> transferred between hub and spoke </w:t>
      </w:r>
      <w:r w:rsidR="008D5F1E">
        <w:rPr>
          <w:rFonts w:ascii="Arial" w:hAnsi="Arial" w:cs="Arial"/>
          <w:sz w:val="24"/>
          <w:szCs w:val="24"/>
        </w:rPr>
        <w:t>practices</w:t>
      </w:r>
      <w:r w:rsidRPr="006A42CE">
        <w:rPr>
          <w:rFonts w:ascii="Arial" w:hAnsi="Arial" w:cs="Arial"/>
          <w:sz w:val="24"/>
          <w:szCs w:val="24"/>
        </w:rPr>
        <w:t xml:space="preserve"> without evidence of written patient consent.</w:t>
      </w:r>
    </w:p>
    <w:p w:rsidR="006A42CE" w:rsidRPr="006A42CE" w:rsidRDefault="006A42CE" w:rsidP="006A42CE">
      <w:pPr>
        <w:ind w:left="284"/>
        <w:rPr>
          <w:rFonts w:ascii="Arial" w:hAnsi="Arial" w:cs="Arial"/>
          <w:sz w:val="24"/>
          <w:szCs w:val="24"/>
        </w:rPr>
      </w:pPr>
    </w:p>
    <w:p w:rsidR="00B66681" w:rsidRDefault="00B66681" w:rsidP="006A42CE">
      <w:pPr>
        <w:pStyle w:val="ListParagraph"/>
        <w:numPr>
          <w:ilvl w:val="0"/>
          <w:numId w:val="32"/>
        </w:numPr>
        <w:rPr>
          <w:rFonts w:ascii="Arial" w:hAnsi="Arial" w:cs="Arial"/>
          <w:sz w:val="24"/>
          <w:szCs w:val="24"/>
        </w:rPr>
      </w:pPr>
      <w:r w:rsidRPr="006A42CE">
        <w:rPr>
          <w:rFonts w:ascii="Arial" w:hAnsi="Arial" w:cs="Arial"/>
          <w:sz w:val="24"/>
          <w:szCs w:val="24"/>
        </w:rPr>
        <w:t xml:space="preserve">The spoke </w:t>
      </w:r>
      <w:r w:rsidR="008D5F1E">
        <w:rPr>
          <w:rFonts w:ascii="Arial" w:hAnsi="Arial" w:cs="Arial"/>
          <w:sz w:val="24"/>
          <w:szCs w:val="24"/>
        </w:rPr>
        <w:t>practice</w:t>
      </w:r>
      <w:r w:rsidRPr="006A42CE">
        <w:rPr>
          <w:rFonts w:ascii="Arial" w:hAnsi="Arial" w:cs="Arial"/>
          <w:sz w:val="24"/>
          <w:szCs w:val="24"/>
        </w:rPr>
        <w:t xml:space="preserve"> can contact the </w:t>
      </w:r>
      <w:r w:rsidR="00A3227F">
        <w:rPr>
          <w:rFonts w:ascii="Arial" w:hAnsi="Arial" w:cs="Arial"/>
          <w:sz w:val="24"/>
          <w:szCs w:val="24"/>
        </w:rPr>
        <w:t>hub practice</w:t>
      </w:r>
      <w:r w:rsidRPr="006A42CE">
        <w:rPr>
          <w:rFonts w:ascii="Arial" w:hAnsi="Arial" w:cs="Arial"/>
          <w:sz w:val="24"/>
          <w:szCs w:val="24"/>
        </w:rPr>
        <w:t xml:space="preserve"> at any point if they need information or have concerns re condition of patient. The </w:t>
      </w:r>
      <w:r w:rsidR="00A3227F">
        <w:rPr>
          <w:rFonts w:ascii="Arial" w:hAnsi="Arial" w:cs="Arial"/>
          <w:sz w:val="24"/>
          <w:szCs w:val="24"/>
        </w:rPr>
        <w:t>hub practice</w:t>
      </w:r>
      <w:r w:rsidRPr="006A42CE">
        <w:rPr>
          <w:rFonts w:ascii="Arial" w:hAnsi="Arial" w:cs="Arial"/>
          <w:sz w:val="24"/>
          <w:szCs w:val="24"/>
        </w:rPr>
        <w:t xml:space="preserve"> will contact the spoke </w:t>
      </w:r>
      <w:r w:rsidR="008D5F1E">
        <w:rPr>
          <w:rFonts w:ascii="Arial" w:hAnsi="Arial" w:cs="Arial"/>
          <w:sz w:val="24"/>
          <w:szCs w:val="24"/>
        </w:rPr>
        <w:t>practice</w:t>
      </w:r>
      <w:r w:rsidRPr="006A42CE">
        <w:rPr>
          <w:rFonts w:ascii="Arial" w:hAnsi="Arial" w:cs="Arial"/>
          <w:sz w:val="24"/>
          <w:szCs w:val="24"/>
        </w:rPr>
        <w:t xml:space="preserve"> if any new medical diagnosis or conditions occur during the course of the study. The patient will be informed that all their normal care i.e. not research related, will always be at their own practice.</w:t>
      </w:r>
    </w:p>
    <w:p w:rsidR="006A42CE" w:rsidRPr="006A42CE" w:rsidRDefault="006A42CE" w:rsidP="006A42CE">
      <w:pPr>
        <w:ind w:left="284"/>
        <w:rPr>
          <w:rFonts w:ascii="Arial" w:hAnsi="Arial" w:cs="Arial"/>
          <w:sz w:val="24"/>
          <w:szCs w:val="24"/>
        </w:rPr>
      </w:pPr>
    </w:p>
    <w:p w:rsidR="00B66681" w:rsidRPr="006A42CE" w:rsidRDefault="00B66681" w:rsidP="007F2790">
      <w:pPr>
        <w:pStyle w:val="ListParagraph"/>
        <w:numPr>
          <w:ilvl w:val="0"/>
          <w:numId w:val="32"/>
        </w:numPr>
        <w:rPr>
          <w:rFonts w:ascii="Arial" w:hAnsi="Arial" w:cs="Arial"/>
          <w:sz w:val="24"/>
          <w:szCs w:val="24"/>
        </w:rPr>
      </w:pPr>
      <w:r w:rsidRPr="006A42CE">
        <w:rPr>
          <w:rFonts w:ascii="Arial" w:hAnsi="Arial" w:cs="Arial"/>
          <w:sz w:val="24"/>
          <w:szCs w:val="24"/>
        </w:rPr>
        <w:lastRenderedPageBreak/>
        <w:t>The hub GP will write to the spoke GP at the end of the study advising any ‘sign off’ prescribing/</w:t>
      </w:r>
      <w:r w:rsidR="007F2790">
        <w:rPr>
          <w:rFonts w:ascii="Arial" w:hAnsi="Arial" w:cs="Arial"/>
          <w:sz w:val="24"/>
          <w:szCs w:val="24"/>
        </w:rPr>
        <w:t xml:space="preserve"> </w:t>
      </w:r>
      <w:r w:rsidRPr="006A42CE">
        <w:rPr>
          <w:rFonts w:ascii="Arial" w:hAnsi="Arial" w:cs="Arial"/>
          <w:sz w:val="24"/>
          <w:szCs w:val="24"/>
        </w:rPr>
        <w:t>recommendations for individual patients.</w:t>
      </w:r>
    </w:p>
    <w:p w:rsidR="00B66681" w:rsidRDefault="00B66681" w:rsidP="00B66681">
      <w:pPr>
        <w:ind w:left="0"/>
        <w:rPr>
          <w:rFonts w:ascii="Arial" w:hAnsi="Arial" w:cs="Arial"/>
          <w:sz w:val="24"/>
          <w:szCs w:val="24"/>
        </w:rPr>
      </w:pPr>
    </w:p>
    <w:p w:rsidR="00B66681" w:rsidRDefault="00B66681" w:rsidP="00B66681">
      <w:pPr>
        <w:ind w:left="0"/>
        <w:rPr>
          <w:rFonts w:ascii="Arial" w:hAnsi="Arial" w:cs="Arial"/>
          <w:b/>
          <w:sz w:val="28"/>
          <w:szCs w:val="28"/>
        </w:rPr>
      </w:pPr>
    </w:p>
    <w:p w:rsidR="00CF489A" w:rsidRDefault="00CF489A" w:rsidP="00B66681">
      <w:pPr>
        <w:ind w:left="0"/>
        <w:rPr>
          <w:rFonts w:ascii="Arial" w:hAnsi="Arial" w:cs="Arial"/>
          <w:b/>
          <w:sz w:val="28"/>
          <w:szCs w:val="28"/>
        </w:rPr>
      </w:pPr>
    </w:p>
    <w:p w:rsidR="00785FFA" w:rsidRDefault="00785FFA">
      <w:pPr>
        <w:spacing w:after="0"/>
        <w:ind w:left="0"/>
        <w:jc w:val="left"/>
        <w:rPr>
          <w:rFonts w:ascii="Arial" w:hAnsi="Arial" w:cs="Arial"/>
          <w:b/>
          <w:sz w:val="28"/>
          <w:szCs w:val="28"/>
        </w:rPr>
      </w:pPr>
      <w:r>
        <w:rPr>
          <w:rFonts w:ascii="Arial" w:hAnsi="Arial" w:cs="Arial"/>
          <w:b/>
          <w:sz w:val="28"/>
          <w:szCs w:val="28"/>
        </w:rPr>
        <w:br w:type="page"/>
      </w:r>
    </w:p>
    <w:p w:rsidR="00CF489A" w:rsidRDefault="00CF489A" w:rsidP="00B66681">
      <w:pPr>
        <w:ind w:left="0"/>
        <w:rPr>
          <w:rFonts w:ascii="Arial" w:hAnsi="Arial" w:cs="Arial"/>
          <w:b/>
          <w:sz w:val="28"/>
          <w:szCs w:val="28"/>
        </w:rPr>
      </w:pPr>
      <w:bookmarkStart w:id="0" w:name="_GoBack"/>
      <w:bookmarkEnd w:id="0"/>
    </w:p>
    <w:p w:rsidR="0060458C" w:rsidRDefault="0060458C" w:rsidP="00B66681">
      <w:pPr>
        <w:pStyle w:val="ListParagraph"/>
        <w:ind w:left="465"/>
        <w:rPr>
          <w:rFonts w:ascii="Arial" w:hAnsi="Arial" w:cs="Arial"/>
          <w:b/>
          <w:sz w:val="28"/>
          <w:szCs w:val="28"/>
        </w:rPr>
      </w:pPr>
      <w:r>
        <w:rPr>
          <w:rFonts w:ascii="Arial" w:hAnsi="Arial" w:cs="Arial"/>
          <w:b/>
          <w:sz w:val="28"/>
          <w:szCs w:val="28"/>
        </w:rPr>
        <w:t xml:space="preserve">APPENDIX A </w:t>
      </w:r>
    </w:p>
    <w:p w:rsidR="0060458C" w:rsidRDefault="0060458C" w:rsidP="00B66681">
      <w:pPr>
        <w:pStyle w:val="ListParagraph"/>
        <w:ind w:left="465"/>
        <w:rPr>
          <w:rFonts w:ascii="Arial" w:hAnsi="Arial" w:cs="Arial"/>
          <w:b/>
          <w:sz w:val="28"/>
          <w:szCs w:val="28"/>
        </w:rPr>
      </w:pPr>
      <w:r>
        <w:rPr>
          <w:rFonts w:ascii="Arial" w:hAnsi="Arial" w:cs="Arial"/>
          <w:b/>
          <w:sz w:val="28"/>
          <w:szCs w:val="28"/>
        </w:rPr>
        <w:t xml:space="preserve">SIGNATURE SHEET </w:t>
      </w:r>
    </w:p>
    <w:p w:rsidR="0060458C" w:rsidRDefault="0060458C" w:rsidP="00B66681">
      <w:pPr>
        <w:pStyle w:val="ListParagraph"/>
        <w:ind w:left="465"/>
        <w:rPr>
          <w:rFonts w:ascii="Arial" w:hAnsi="Arial" w:cs="Arial"/>
          <w:b/>
          <w:sz w:val="28"/>
          <w:szCs w:val="28"/>
        </w:rPr>
      </w:pPr>
    </w:p>
    <w:p w:rsidR="0060458C" w:rsidRDefault="0060458C" w:rsidP="00B66681">
      <w:pPr>
        <w:pStyle w:val="ListParagraph"/>
        <w:ind w:left="465"/>
        <w:rPr>
          <w:rFonts w:ascii="Arial" w:hAnsi="Arial" w:cs="Arial"/>
          <w:b/>
          <w:sz w:val="28"/>
          <w:szCs w:val="28"/>
        </w:rPr>
      </w:pPr>
    </w:p>
    <w:p w:rsidR="00D63FFA" w:rsidRDefault="00D63FFA" w:rsidP="00B66681">
      <w:pPr>
        <w:pStyle w:val="ListParagraph"/>
        <w:ind w:left="465"/>
        <w:rPr>
          <w:rFonts w:ascii="Arial" w:hAnsi="Arial" w:cs="Arial"/>
          <w:b/>
          <w:sz w:val="28"/>
          <w:szCs w:val="28"/>
        </w:rPr>
      </w:pPr>
      <w:r>
        <w:rPr>
          <w:rFonts w:ascii="Arial" w:hAnsi="Arial" w:cs="Arial"/>
          <w:b/>
          <w:sz w:val="28"/>
          <w:szCs w:val="28"/>
        </w:rPr>
        <w:t xml:space="preserve">HUB PRACTICE </w:t>
      </w:r>
    </w:p>
    <w:p w:rsidR="00CF489A" w:rsidRDefault="00CF489A" w:rsidP="00B66681">
      <w:pPr>
        <w:pStyle w:val="ListParagraph"/>
        <w:ind w:left="465"/>
        <w:rPr>
          <w:rFonts w:ascii="Arial" w:hAnsi="Arial" w:cs="Arial"/>
          <w:b/>
          <w:sz w:val="28"/>
          <w:szCs w:val="28"/>
        </w:rPr>
      </w:pPr>
    </w:p>
    <w:p w:rsidR="00CF489A" w:rsidRDefault="00CF489A" w:rsidP="00B66681">
      <w:pPr>
        <w:pStyle w:val="ListParagraph"/>
        <w:ind w:left="465"/>
        <w:rPr>
          <w:rFonts w:ascii="Arial" w:hAnsi="Arial" w:cs="Arial"/>
          <w:sz w:val="28"/>
          <w:szCs w:val="28"/>
        </w:rPr>
      </w:pPr>
      <w:r w:rsidRPr="00D63FFA">
        <w:rPr>
          <w:rFonts w:ascii="Arial" w:hAnsi="Arial" w:cs="Arial"/>
          <w:sz w:val="28"/>
          <w:szCs w:val="28"/>
        </w:rPr>
        <w:t xml:space="preserve">Name of Hub Practice </w:t>
      </w:r>
    </w:p>
    <w:p w:rsidR="00D63FFA" w:rsidRPr="00D63FFA" w:rsidRDefault="00D63FFA" w:rsidP="00B66681">
      <w:pPr>
        <w:pStyle w:val="ListParagraph"/>
        <w:ind w:left="465"/>
        <w:rPr>
          <w:rFonts w:ascii="Arial" w:hAnsi="Arial" w:cs="Arial"/>
          <w:sz w:val="28"/>
          <w:szCs w:val="28"/>
        </w:rPr>
      </w:pPr>
    </w:p>
    <w:p w:rsidR="00CF489A" w:rsidRPr="00D63FFA" w:rsidRDefault="00CF489A" w:rsidP="00B66681">
      <w:pPr>
        <w:pStyle w:val="ListParagraph"/>
        <w:ind w:left="465"/>
        <w:rPr>
          <w:rFonts w:ascii="Arial" w:hAnsi="Arial" w:cs="Arial"/>
          <w:sz w:val="28"/>
          <w:szCs w:val="28"/>
        </w:rPr>
      </w:pPr>
    </w:p>
    <w:p w:rsidR="00CF489A" w:rsidRDefault="00CF489A" w:rsidP="00B66681">
      <w:pPr>
        <w:pStyle w:val="ListParagraph"/>
        <w:ind w:left="465"/>
        <w:rPr>
          <w:rFonts w:ascii="Arial" w:hAnsi="Arial" w:cs="Arial"/>
          <w:sz w:val="28"/>
          <w:szCs w:val="28"/>
        </w:rPr>
      </w:pPr>
      <w:r w:rsidRPr="00D63FFA">
        <w:rPr>
          <w:rFonts w:ascii="Arial" w:hAnsi="Arial" w:cs="Arial"/>
          <w:sz w:val="28"/>
          <w:szCs w:val="28"/>
        </w:rPr>
        <w:t xml:space="preserve">Name of Lead GP for Research at Hub Practice </w:t>
      </w:r>
    </w:p>
    <w:p w:rsidR="00D63FFA" w:rsidRPr="00D63FFA" w:rsidRDefault="00D63FFA" w:rsidP="00B66681">
      <w:pPr>
        <w:pStyle w:val="ListParagraph"/>
        <w:ind w:left="465"/>
        <w:rPr>
          <w:rFonts w:ascii="Arial" w:hAnsi="Arial" w:cs="Arial"/>
          <w:sz w:val="28"/>
          <w:szCs w:val="28"/>
        </w:rPr>
      </w:pPr>
    </w:p>
    <w:p w:rsidR="00CF489A" w:rsidRPr="00D63FFA" w:rsidRDefault="00CF489A" w:rsidP="00B66681">
      <w:pPr>
        <w:pStyle w:val="ListParagraph"/>
        <w:ind w:left="465"/>
        <w:rPr>
          <w:rFonts w:ascii="Arial" w:hAnsi="Arial" w:cs="Arial"/>
          <w:sz w:val="28"/>
          <w:szCs w:val="28"/>
        </w:rPr>
      </w:pPr>
    </w:p>
    <w:p w:rsidR="003846DC" w:rsidRDefault="00CF489A" w:rsidP="00CF489A">
      <w:pPr>
        <w:pStyle w:val="ListParagraph"/>
        <w:ind w:left="465"/>
        <w:rPr>
          <w:rFonts w:ascii="Arial" w:hAnsi="Arial" w:cs="Arial"/>
          <w:sz w:val="28"/>
          <w:szCs w:val="28"/>
        </w:rPr>
      </w:pPr>
      <w:r w:rsidRPr="00D63FFA">
        <w:rPr>
          <w:rFonts w:ascii="Arial" w:hAnsi="Arial" w:cs="Arial"/>
          <w:sz w:val="28"/>
          <w:szCs w:val="28"/>
        </w:rPr>
        <w:t>Signature of L</w:t>
      </w:r>
      <w:r w:rsidR="00F520C3" w:rsidRPr="00D63FFA">
        <w:rPr>
          <w:rFonts w:ascii="Arial" w:hAnsi="Arial" w:cs="Arial"/>
          <w:sz w:val="28"/>
          <w:szCs w:val="28"/>
        </w:rPr>
        <w:t xml:space="preserve">ead GP at Hub Practice </w:t>
      </w:r>
    </w:p>
    <w:p w:rsidR="00D63FFA" w:rsidRDefault="00D63FFA" w:rsidP="00CF489A">
      <w:pPr>
        <w:pStyle w:val="ListParagraph"/>
        <w:ind w:left="465"/>
        <w:rPr>
          <w:rFonts w:ascii="Arial" w:hAnsi="Arial" w:cs="Arial"/>
          <w:sz w:val="28"/>
          <w:szCs w:val="28"/>
        </w:rPr>
      </w:pPr>
    </w:p>
    <w:p w:rsidR="00C47B33" w:rsidRDefault="00C47B33" w:rsidP="00CF489A">
      <w:pPr>
        <w:pStyle w:val="ListParagraph"/>
        <w:ind w:left="465"/>
        <w:rPr>
          <w:rFonts w:ascii="Arial" w:hAnsi="Arial" w:cs="Arial"/>
          <w:sz w:val="28"/>
          <w:szCs w:val="28"/>
        </w:rPr>
      </w:pPr>
    </w:p>
    <w:p w:rsidR="00C47B33" w:rsidRPr="00D63FFA" w:rsidRDefault="00C47B33" w:rsidP="00CF489A">
      <w:pPr>
        <w:pStyle w:val="ListParagraph"/>
        <w:ind w:left="465"/>
        <w:rPr>
          <w:rFonts w:ascii="Arial" w:hAnsi="Arial" w:cs="Arial"/>
          <w:sz w:val="28"/>
          <w:szCs w:val="28"/>
        </w:rPr>
      </w:pPr>
    </w:p>
    <w:p w:rsidR="00F520C3" w:rsidRDefault="00F520C3" w:rsidP="0086049F">
      <w:pPr>
        <w:pStyle w:val="ListParagraph"/>
        <w:ind w:left="825"/>
        <w:rPr>
          <w:rFonts w:ascii="Arial" w:hAnsi="Arial" w:cs="Arial"/>
          <w:b/>
          <w:sz w:val="28"/>
          <w:szCs w:val="28"/>
        </w:rPr>
      </w:pPr>
    </w:p>
    <w:p w:rsidR="00A84D49" w:rsidRDefault="00D63FFA" w:rsidP="00D63FFA">
      <w:pPr>
        <w:pStyle w:val="ListParagraph"/>
        <w:ind w:left="465"/>
        <w:rPr>
          <w:rFonts w:ascii="Arial" w:hAnsi="Arial" w:cs="Arial"/>
          <w:b/>
          <w:sz w:val="28"/>
          <w:szCs w:val="28"/>
        </w:rPr>
      </w:pPr>
      <w:r>
        <w:rPr>
          <w:rFonts w:ascii="Arial" w:hAnsi="Arial" w:cs="Arial"/>
          <w:b/>
          <w:sz w:val="28"/>
          <w:szCs w:val="28"/>
        </w:rPr>
        <w:t>FOR EACH SPOKE PRACTICE</w:t>
      </w:r>
    </w:p>
    <w:p w:rsidR="00A84D49" w:rsidRDefault="00A84D49" w:rsidP="0086049F">
      <w:pPr>
        <w:pStyle w:val="ListParagraph"/>
        <w:ind w:left="825"/>
        <w:rPr>
          <w:rFonts w:ascii="Arial" w:hAnsi="Arial" w:cs="Arial"/>
          <w:b/>
          <w:sz w:val="28"/>
          <w:szCs w:val="28"/>
        </w:rPr>
      </w:pPr>
    </w:p>
    <w:p w:rsidR="00CF489A" w:rsidRDefault="00CF489A" w:rsidP="00CF489A">
      <w:pPr>
        <w:pStyle w:val="ListParagraph"/>
        <w:ind w:left="465"/>
        <w:rPr>
          <w:rFonts w:ascii="Arial" w:hAnsi="Arial" w:cs="Arial"/>
          <w:sz w:val="28"/>
          <w:szCs w:val="28"/>
        </w:rPr>
      </w:pPr>
      <w:r w:rsidRPr="00D63FFA">
        <w:rPr>
          <w:rFonts w:ascii="Arial" w:hAnsi="Arial" w:cs="Arial"/>
          <w:sz w:val="28"/>
          <w:szCs w:val="28"/>
        </w:rPr>
        <w:t xml:space="preserve">Name of Spoke Practice </w:t>
      </w:r>
    </w:p>
    <w:p w:rsidR="00D63FFA" w:rsidRPr="00D63FFA" w:rsidRDefault="00D63FFA" w:rsidP="00CF489A">
      <w:pPr>
        <w:pStyle w:val="ListParagraph"/>
        <w:ind w:left="465"/>
        <w:rPr>
          <w:rFonts w:ascii="Arial" w:hAnsi="Arial" w:cs="Arial"/>
          <w:sz w:val="28"/>
          <w:szCs w:val="28"/>
        </w:rPr>
      </w:pPr>
    </w:p>
    <w:p w:rsidR="00CF489A" w:rsidRPr="00D63FFA" w:rsidRDefault="00CF489A" w:rsidP="00CF489A">
      <w:pPr>
        <w:pStyle w:val="ListParagraph"/>
        <w:ind w:left="465"/>
        <w:rPr>
          <w:rFonts w:ascii="Arial" w:hAnsi="Arial" w:cs="Arial"/>
          <w:sz w:val="28"/>
          <w:szCs w:val="28"/>
        </w:rPr>
      </w:pPr>
    </w:p>
    <w:p w:rsidR="00CF489A" w:rsidRDefault="00CF489A" w:rsidP="00CF489A">
      <w:pPr>
        <w:pStyle w:val="ListParagraph"/>
        <w:ind w:left="465"/>
        <w:rPr>
          <w:rFonts w:ascii="Arial" w:hAnsi="Arial" w:cs="Arial"/>
          <w:sz w:val="28"/>
          <w:szCs w:val="28"/>
        </w:rPr>
      </w:pPr>
      <w:r w:rsidRPr="00D63FFA">
        <w:rPr>
          <w:rFonts w:ascii="Arial" w:hAnsi="Arial" w:cs="Arial"/>
          <w:sz w:val="28"/>
          <w:szCs w:val="28"/>
        </w:rPr>
        <w:t xml:space="preserve">Named Practice Lead for Research at Practice </w:t>
      </w:r>
    </w:p>
    <w:p w:rsidR="00D63FFA" w:rsidRPr="00D63FFA" w:rsidRDefault="00D63FFA" w:rsidP="00CF489A">
      <w:pPr>
        <w:pStyle w:val="ListParagraph"/>
        <w:ind w:left="465"/>
        <w:rPr>
          <w:rFonts w:ascii="Arial" w:hAnsi="Arial" w:cs="Arial"/>
          <w:sz w:val="28"/>
          <w:szCs w:val="28"/>
        </w:rPr>
      </w:pPr>
    </w:p>
    <w:p w:rsidR="00CF489A" w:rsidRPr="00D63FFA" w:rsidRDefault="00CF489A" w:rsidP="00CF489A">
      <w:pPr>
        <w:pStyle w:val="ListParagraph"/>
        <w:ind w:left="465"/>
        <w:rPr>
          <w:rFonts w:ascii="Arial" w:hAnsi="Arial" w:cs="Arial"/>
          <w:sz w:val="28"/>
          <w:szCs w:val="28"/>
        </w:rPr>
      </w:pPr>
    </w:p>
    <w:p w:rsidR="00A84D49" w:rsidRPr="00D63FFA" w:rsidRDefault="00CF489A" w:rsidP="00CF489A">
      <w:pPr>
        <w:pStyle w:val="ListParagraph"/>
        <w:ind w:left="465"/>
        <w:rPr>
          <w:rFonts w:ascii="Arial" w:hAnsi="Arial" w:cs="Arial"/>
          <w:sz w:val="28"/>
          <w:szCs w:val="28"/>
        </w:rPr>
      </w:pPr>
      <w:r w:rsidRPr="00D63FFA">
        <w:rPr>
          <w:rFonts w:ascii="Arial" w:hAnsi="Arial" w:cs="Arial"/>
          <w:sz w:val="28"/>
          <w:szCs w:val="28"/>
        </w:rPr>
        <w:t xml:space="preserve">Signature of </w:t>
      </w:r>
      <w:r w:rsidR="00A84D49" w:rsidRPr="00D63FFA">
        <w:rPr>
          <w:rFonts w:ascii="Arial" w:hAnsi="Arial" w:cs="Arial"/>
          <w:sz w:val="28"/>
          <w:szCs w:val="28"/>
        </w:rPr>
        <w:t xml:space="preserve">Practice Lead </w:t>
      </w:r>
      <w:r w:rsidR="00D63FFA">
        <w:rPr>
          <w:rFonts w:ascii="Arial" w:hAnsi="Arial" w:cs="Arial"/>
          <w:sz w:val="28"/>
          <w:szCs w:val="28"/>
        </w:rPr>
        <w:t xml:space="preserve">for Research </w:t>
      </w:r>
    </w:p>
    <w:p w:rsidR="00A84D49" w:rsidRDefault="00A84D49" w:rsidP="00CF489A">
      <w:pPr>
        <w:pStyle w:val="ListParagraph"/>
        <w:ind w:left="465"/>
        <w:rPr>
          <w:rFonts w:ascii="Arial" w:hAnsi="Arial" w:cs="Arial"/>
          <w:b/>
          <w:sz w:val="28"/>
          <w:szCs w:val="28"/>
        </w:rPr>
      </w:pPr>
    </w:p>
    <w:p w:rsidR="00A84D49" w:rsidRDefault="00A84D49" w:rsidP="00CF489A">
      <w:pPr>
        <w:pStyle w:val="ListParagraph"/>
        <w:ind w:left="465"/>
        <w:rPr>
          <w:rFonts w:ascii="Arial" w:hAnsi="Arial" w:cs="Arial"/>
          <w:b/>
          <w:sz w:val="28"/>
          <w:szCs w:val="28"/>
        </w:rPr>
      </w:pPr>
    </w:p>
    <w:p w:rsidR="00A84D49" w:rsidRDefault="00A84D49" w:rsidP="00CF489A">
      <w:pPr>
        <w:pStyle w:val="ListParagraph"/>
        <w:ind w:left="465"/>
        <w:rPr>
          <w:rFonts w:ascii="Arial" w:hAnsi="Arial" w:cs="Arial"/>
          <w:b/>
          <w:sz w:val="28"/>
          <w:szCs w:val="28"/>
        </w:rPr>
      </w:pPr>
    </w:p>
    <w:p w:rsidR="00A84D49" w:rsidRDefault="00A84D49" w:rsidP="00CF489A">
      <w:pPr>
        <w:pStyle w:val="ListParagraph"/>
        <w:ind w:left="465"/>
        <w:rPr>
          <w:rFonts w:ascii="Arial" w:hAnsi="Arial" w:cs="Arial"/>
          <w:b/>
          <w:sz w:val="28"/>
          <w:szCs w:val="28"/>
        </w:rPr>
      </w:pPr>
    </w:p>
    <w:p w:rsidR="00CF489A" w:rsidRDefault="00CF489A" w:rsidP="00CF489A">
      <w:pPr>
        <w:pStyle w:val="ListParagraph"/>
        <w:ind w:left="465"/>
        <w:rPr>
          <w:rFonts w:ascii="Arial" w:hAnsi="Arial" w:cs="Arial"/>
          <w:b/>
          <w:sz w:val="28"/>
          <w:szCs w:val="28"/>
        </w:rPr>
      </w:pPr>
      <w:r>
        <w:rPr>
          <w:rFonts w:ascii="Arial" w:hAnsi="Arial" w:cs="Arial"/>
          <w:b/>
          <w:sz w:val="28"/>
          <w:szCs w:val="28"/>
        </w:rPr>
        <w:t xml:space="preserve"> </w:t>
      </w:r>
    </w:p>
    <w:p w:rsidR="005073ED" w:rsidRPr="005073ED" w:rsidRDefault="005073ED" w:rsidP="005073ED">
      <w:pPr>
        <w:ind w:left="0"/>
        <w:rPr>
          <w:rFonts w:ascii="Arial" w:hAnsi="Arial" w:cs="Arial"/>
          <w:sz w:val="24"/>
          <w:szCs w:val="24"/>
        </w:rPr>
      </w:pPr>
    </w:p>
    <w:sectPr w:rsidR="005073ED" w:rsidRPr="005073ED" w:rsidSect="005B0057">
      <w:type w:val="continuous"/>
      <w:pgSz w:w="11906" w:h="16838"/>
      <w:pgMar w:top="1440" w:right="991" w:bottom="1701" w:left="993"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69" w:rsidRDefault="00B65869" w:rsidP="00264621">
      <w:pPr>
        <w:spacing w:after="0"/>
      </w:pPr>
      <w:r>
        <w:separator/>
      </w:r>
    </w:p>
  </w:endnote>
  <w:endnote w:type="continuationSeparator" w:id="0">
    <w:p w:rsidR="00B65869" w:rsidRDefault="00B65869" w:rsidP="0026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64647"/>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264621" w:rsidRPr="00264621" w:rsidRDefault="00264621">
            <w:pPr>
              <w:pStyle w:val="Footer"/>
              <w:jc w:val="center"/>
              <w:rPr>
                <w:sz w:val="20"/>
                <w:szCs w:val="20"/>
              </w:rPr>
            </w:pPr>
            <w:r w:rsidRPr="00264621">
              <w:rPr>
                <w:sz w:val="20"/>
                <w:szCs w:val="20"/>
              </w:rPr>
              <w:t xml:space="preserve">Page </w:t>
            </w:r>
            <w:r w:rsidRPr="00264621">
              <w:rPr>
                <w:bCs/>
                <w:sz w:val="20"/>
                <w:szCs w:val="20"/>
              </w:rPr>
              <w:fldChar w:fldCharType="begin"/>
            </w:r>
            <w:r w:rsidRPr="00264621">
              <w:rPr>
                <w:bCs/>
                <w:sz w:val="20"/>
                <w:szCs w:val="20"/>
              </w:rPr>
              <w:instrText xml:space="preserve"> PAGE </w:instrText>
            </w:r>
            <w:r w:rsidRPr="00264621">
              <w:rPr>
                <w:bCs/>
                <w:sz w:val="20"/>
                <w:szCs w:val="20"/>
              </w:rPr>
              <w:fldChar w:fldCharType="separate"/>
            </w:r>
            <w:r w:rsidR="00785FFA">
              <w:rPr>
                <w:bCs/>
                <w:noProof/>
                <w:sz w:val="20"/>
                <w:szCs w:val="20"/>
              </w:rPr>
              <w:t>2</w:t>
            </w:r>
            <w:r w:rsidRPr="00264621">
              <w:rPr>
                <w:bCs/>
                <w:sz w:val="20"/>
                <w:szCs w:val="20"/>
              </w:rPr>
              <w:fldChar w:fldCharType="end"/>
            </w:r>
            <w:r w:rsidRPr="00264621">
              <w:rPr>
                <w:sz w:val="20"/>
                <w:szCs w:val="20"/>
              </w:rPr>
              <w:t xml:space="preserve"> of </w:t>
            </w:r>
            <w:r w:rsidRPr="00264621">
              <w:rPr>
                <w:bCs/>
                <w:sz w:val="20"/>
                <w:szCs w:val="20"/>
              </w:rPr>
              <w:fldChar w:fldCharType="begin"/>
            </w:r>
            <w:r w:rsidRPr="00264621">
              <w:rPr>
                <w:bCs/>
                <w:sz w:val="20"/>
                <w:szCs w:val="20"/>
              </w:rPr>
              <w:instrText xml:space="preserve"> NUMPAGES  </w:instrText>
            </w:r>
            <w:r w:rsidRPr="00264621">
              <w:rPr>
                <w:bCs/>
                <w:sz w:val="20"/>
                <w:szCs w:val="20"/>
              </w:rPr>
              <w:fldChar w:fldCharType="separate"/>
            </w:r>
            <w:r w:rsidR="00785FFA">
              <w:rPr>
                <w:bCs/>
                <w:noProof/>
                <w:sz w:val="20"/>
                <w:szCs w:val="20"/>
              </w:rPr>
              <w:t>8</w:t>
            </w:r>
            <w:r w:rsidRPr="00264621">
              <w:rPr>
                <w:bCs/>
                <w:sz w:val="20"/>
                <w:szCs w:val="20"/>
              </w:rPr>
              <w:fldChar w:fldCharType="end"/>
            </w:r>
          </w:p>
        </w:sdtContent>
      </w:sdt>
    </w:sdtContent>
  </w:sdt>
  <w:p w:rsidR="00264621" w:rsidRDefault="00785FFA">
    <w:pPr>
      <w:pStyle w:val="Footer"/>
      <w:rPr>
        <w:noProof/>
      </w:rPr>
    </w:pPr>
    <w:r>
      <w:fldChar w:fldCharType="begin"/>
    </w:r>
    <w:r>
      <w:instrText xml:space="preserve"> FILENAME </w:instrText>
    </w:r>
    <w:r>
      <w:fldChar w:fldCharType="separate"/>
    </w:r>
    <w:r w:rsidR="003E7F7B">
      <w:rPr>
        <w:noProof/>
      </w:rPr>
      <w:t xml:space="preserve">revised hub doc </w:t>
    </w:r>
    <w:r>
      <w:rPr>
        <w:noProof/>
      </w:rPr>
      <w:fldChar w:fldCharType="end"/>
    </w:r>
  </w:p>
  <w:p w:rsidR="008D5F1E" w:rsidRDefault="006D6CCC">
    <w:pPr>
      <w:pStyle w:val="Footer"/>
    </w:pPr>
    <w:r>
      <w:rPr>
        <w:noProof/>
      </w:rPr>
      <w:t xml:space="preserve">Final </w:t>
    </w:r>
    <w:r w:rsidR="008D5F1E">
      <w:rPr>
        <w:noProof/>
      </w:rPr>
      <w:t xml:space="preserve">Version </w:t>
    </w:r>
    <w:r>
      <w:rPr>
        <w:noProof/>
      </w:rPr>
      <w:t>2/11/15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69" w:rsidRDefault="00B65869" w:rsidP="00264621">
      <w:pPr>
        <w:spacing w:after="0"/>
      </w:pPr>
      <w:r>
        <w:separator/>
      </w:r>
    </w:p>
  </w:footnote>
  <w:footnote w:type="continuationSeparator" w:id="0">
    <w:p w:rsidR="00B65869" w:rsidRDefault="00B65869" w:rsidP="002646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883"/>
    <w:multiLevelType w:val="hybridMultilevel"/>
    <w:tmpl w:val="1B3085D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45A2CE7"/>
    <w:multiLevelType w:val="multilevel"/>
    <w:tmpl w:val="FBC0A6FA"/>
    <w:lvl w:ilvl="0">
      <w:start w:val="1"/>
      <w:numFmt w:val="bullet"/>
      <w:lvlText w:val=""/>
      <w:lvlJc w:val="left"/>
      <w:pPr>
        <w:ind w:left="465" w:hanging="465"/>
      </w:pPr>
      <w:rPr>
        <w:rFonts w:ascii="Symbol" w:hAnsi="Symbol" w:hint="default"/>
      </w:rPr>
    </w:lvl>
    <w:lvl w:ilvl="1">
      <w:start w:val="1"/>
      <w:numFmt w:val="bullet"/>
      <w:lvlText w:val=""/>
      <w:lvlJc w:val="left"/>
      <w:pPr>
        <w:ind w:left="1032" w:hanging="465"/>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67A2974"/>
    <w:multiLevelType w:val="hybridMultilevel"/>
    <w:tmpl w:val="9364D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AE0DD6"/>
    <w:multiLevelType w:val="hybridMultilevel"/>
    <w:tmpl w:val="2B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3137A"/>
    <w:multiLevelType w:val="hybridMultilevel"/>
    <w:tmpl w:val="9F728586"/>
    <w:lvl w:ilvl="0" w:tplc="134A529C">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B0764"/>
    <w:multiLevelType w:val="hybridMultilevel"/>
    <w:tmpl w:val="FD821508"/>
    <w:lvl w:ilvl="0" w:tplc="AB96353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B6231"/>
    <w:multiLevelType w:val="hybridMultilevel"/>
    <w:tmpl w:val="6B9C99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D5A4BE5"/>
    <w:multiLevelType w:val="hybridMultilevel"/>
    <w:tmpl w:val="747429DC"/>
    <w:lvl w:ilvl="0" w:tplc="1F044B6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10306"/>
    <w:multiLevelType w:val="hybridMultilevel"/>
    <w:tmpl w:val="7CD2F208"/>
    <w:lvl w:ilvl="0" w:tplc="F9CEFAFE">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C6F47"/>
    <w:multiLevelType w:val="hybridMultilevel"/>
    <w:tmpl w:val="ACEEBB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9E503F3"/>
    <w:multiLevelType w:val="hybridMultilevel"/>
    <w:tmpl w:val="6A34B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E97961"/>
    <w:multiLevelType w:val="hybridMultilevel"/>
    <w:tmpl w:val="015C7B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D3760"/>
    <w:multiLevelType w:val="hybridMultilevel"/>
    <w:tmpl w:val="584CE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E073F"/>
    <w:multiLevelType w:val="hybridMultilevel"/>
    <w:tmpl w:val="42320D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866714E"/>
    <w:multiLevelType w:val="hybridMultilevel"/>
    <w:tmpl w:val="5AA83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B22BE5"/>
    <w:multiLevelType w:val="hybridMultilevel"/>
    <w:tmpl w:val="83EC6F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B9570BB"/>
    <w:multiLevelType w:val="hybridMultilevel"/>
    <w:tmpl w:val="185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0203D"/>
    <w:multiLevelType w:val="hybridMultilevel"/>
    <w:tmpl w:val="AF5AC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34750E"/>
    <w:multiLevelType w:val="hybridMultilevel"/>
    <w:tmpl w:val="B78A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01956"/>
    <w:multiLevelType w:val="hybridMultilevel"/>
    <w:tmpl w:val="6164CB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17ABD"/>
    <w:multiLevelType w:val="hybridMultilevel"/>
    <w:tmpl w:val="BCD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4B241F"/>
    <w:multiLevelType w:val="hybridMultilevel"/>
    <w:tmpl w:val="BEDECD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5587F5B"/>
    <w:multiLevelType w:val="hybridMultilevel"/>
    <w:tmpl w:val="7CD2F208"/>
    <w:lvl w:ilvl="0" w:tplc="F9CEFAFE">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9A508B"/>
    <w:multiLevelType w:val="hybridMultilevel"/>
    <w:tmpl w:val="30DEFE9C"/>
    <w:lvl w:ilvl="0" w:tplc="0809000B">
      <w:start w:val="1"/>
      <w:numFmt w:val="bullet"/>
      <w:lvlText w:val=""/>
      <w:lvlJc w:val="left"/>
      <w:pPr>
        <w:tabs>
          <w:tab w:val="num" w:pos="648"/>
        </w:tabs>
        <w:ind w:left="648" w:hanging="360"/>
      </w:pPr>
      <w:rPr>
        <w:rFonts w:ascii="Wingdings" w:hAnsi="Wingding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24">
    <w:nsid w:val="47357B36"/>
    <w:multiLevelType w:val="hybridMultilevel"/>
    <w:tmpl w:val="10862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A772B"/>
    <w:multiLevelType w:val="hybridMultilevel"/>
    <w:tmpl w:val="F4B8FE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4FC33894"/>
    <w:multiLevelType w:val="hybridMultilevel"/>
    <w:tmpl w:val="A2A0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2B2E8D"/>
    <w:multiLevelType w:val="hybridMultilevel"/>
    <w:tmpl w:val="1C28A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F1A0A"/>
    <w:multiLevelType w:val="hybridMultilevel"/>
    <w:tmpl w:val="B2366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C527AD3"/>
    <w:multiLevelType w:val="multilevel"/>
    <w:tmpl w:val="FB404B30"/>
    <w:lvl w:ilvl="0">
      <w:start w:val="1"/>
      <w:numFmt w:val="decimal"/>
      <w:lvlText w:val="%1"/>
      <w:lvlJc w:val="left"/>
      <w:pPr>
        <w:ind w:left="360" w:hanging="360"/>
      </w:pPr>
      <w:rPr>
        <w:rFonts w:hint="default"/>
        <w:sz w:val="28"/>
      </w:rPr>
    </w:lvl>
    <w:lvl w:ilvl="1">
      <w:start w:val="1"/>
      <w:numFmt w:val="decimal"/>
      <w:lvlText w:val="%1.%2"/>
      <w:lvlJc w:val="left"/>
      <w:pPr>
        <w:ind w:left="1004" w:hanging="720"/>
      </w:pPr>
      <w:rPr>
        <w:rFonts w:ascii="Arial" w:hAnsi="Arial" w:cs="Arial" w:hint="default"/>
        <w:b w:val="0"/>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0">
    <w:nsid w:val="5E7A3C8B"/>
    <w:multiLevelType w:val="hybridMultilevel"/>
    <w:tmpl w:val="E274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C264AE"/>
    <w:multiLevelType w:val="hybridMultilevel"/>
    <w:tmpl w:val="836C5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F94BAA"/>
    <w:multiLevelType w:val="hybridMultilevel"/>
    <w:tmpl w:val="F9AA91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F090558"/>
    <w:multiLevelType w:val="hybridMultilevel"/>
    <w:tmpl w:val="ED4E47C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4">
    <w:nsid w:val="71337C06"/>
    <w:multiLevelType w:val="hybridMultilevel"/>
    <w:tmpl w:val="87F8DB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180087A"/>
    <w:multiLevelType w:val="hybridMultilevel"/>
    <w:tmpl w:val="2C72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3D526B"/>
    <w:multiLevelType w:val="multilevel"/>
    <w:tmpl w:val="B3680FE4"/>
    <w:lvl w:ilvl="0">
      <w:start w:val="9"/>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800" w:hanging="144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2160" w:hanging="180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520" w:hanging="2160"/>
      </w:pPr>
      <w:rPr>
        <w:rFonts w:hint="default"/>
        <w:b/>
        <w:sz w:val="28"/>
      </w:rPr>
    </w:lvl>
  </w:abstractNum>
  <w:abstractNum w:abstractNumId="37">
    <w:nsid w:val="7462230E"/>
    <w:multiLevelType w:val="hybridMultilevel"/>
    <w:tmpl w:val="25E6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8A35AC"/>
    <w:multiLevelType w:val="hybridMultilevel"/>
    <w:tmpl w:val="1F324908"/>
    <w:lvl w:ilvl="0" w:tplc="0809000F">
      <w:start w:val="1"/>
      <w:numFmt w:val="decimal"/>
      <w:lvlText w:val="%1."/>
      <w:lvlJc w:val="left"/>
      <w:pPr>
        <w:tabs>
          <w:tab w:val="num" w:pos="648"/>
        </w:tabs>
        <w:ind w:left="648" w:hanging="36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39">
    <w:nsid w:val="7BDC01AE"/>
    <w:multiLevelType w:val="multilevel"/>
    <w:tmpl w:val="94B670A6"/>
    <w:lvl w:ilvl="0">
      <w:start w:val="11"/>
      <w:numFmt w:val="decimal"/>
      <w:lvlText w:val="%1"/>
      <w:lvlJc w:val="left"/>
      <w:pPr>
        <w:ind w:left="465" w:hanging="465"/>
      </w:pPr>
      <w:rPr>
        <w:rFonts w:hint="default"/>
      </w:rPr>
    </w:lvl>
    <w:lvl w:ilvl="1">
      <w:start w:val="1"/>
      <w:numFmt w:val="bullet"/>
      <w:lvlText w:val=""/>
      <w:lvlJc w:val="left"/>
      <w:pPr>
        <w:ind w:left="1032" w:hanging="465"/>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F925002"/>
    <w:multiLevelType w:val="hybridMultilevel"/>
    <w:tmpl w:val="BA98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9"/>
  </w:num>
  <w:num w:numId="4">
    <w:abstractNumId w:val="12"/>
  </w:num>
  <w:num w:numId="5">
    <w:abstractNumId w:val="30"/>
  </w:num>
  <w:num w:numId="6">
    <w:abstractNumId w:val="11"/>
  </w:num>
  <w:num w:numId="7">
    <w:abstractNumId w:val="10"/>
  </w:num>
  <w:num w:numId="8">
    <w:abstractNumId w:val="27"/>
  </w:num>
  <w:num w:numId="9">
    <w:abstractNumId w:val="32"/>
  </w:num>
  <w:num w:numId="10">
    <w:abstractNumId w:val="6"/>
  </w:num>
  <w:num w:numId="11">
    <w:abstractNumId w:val="24"/>
  </w:num>
  <w:num w:numId="12">
    <w:abstractNumId w:val="9"/>
  </w:num>
  <w:num w:numId="13">
    <w:abstractNumId w:val="36"/>
  </w:num>
  <w:num w:numId="14">
    <w:abstractNumId w:val="38"/>
  </w:num>
  <w:num w:numId="15">
    <w:abstractNumId w:val="1"/>
  </w:num>
  <w:num w:numId="16">
    <w:abstractNumId w:val="23"/>
  </w:num>
  <w:num w:numId="17">
    <w:abstractNumId w:val="37"/>
  </w:num>
  <w:num w:numId="18">
    <w:abstractNumId w:val="20"/>
  </w:num>
  <w:num w:numId="19">
    <w:abstractNumId w:val="13"/>
  </w:num>
  <w:num w:numId="20">
    <w:abstractNumId w:val="16"/>
  </w:num>
  <w:num w:numId="21">
    <w:abstractNumId w:val="21"/>
  </w:num>
  <w:num w:numId="22">
    <w:abstractNumId w:val="15"/>
  </w:num>
  <w:num w:numId="23">
    <w:abstractNumId w:val="40"/>
  </w:num>
  <w:num w:numId="24">
    <w:abstractNumId w:val="25"/>
  </w:num>
  <w:num w:numId="25">
    <w:abstractNumId w:val="0"/>
  </w:num>
  <w:num w:numId="26">
    <w:abstractNumId w:val="34"/>
  </w:num>
  <w:num w:numId="27">
    <w:abstractNumId w:val="5"/>
  </w:num>
  <w:num w:numId="28">
    <w:abstractNumId w:val="31"/>
  </w:num>
  <w:num w:numId="29">
    <w:abstractNumId w:val="4"/>
  </w:num>
  <w:num w:numId="30">
    <w:abstractNumId w:val="39"/>
  </w:num>
  <w:num w:numId="31">
    <w:abstractNumId w:val="35"/>
  </w:num>
  <w:num w:numId="32">
    <w:abstractNumId w:val="3"/>
  </w:num>
  <w:num w:numId="33">
    <w:abstractNumId w:val="17"/>
  </w:num>
  <w:num w:numId="34">
    <w:abstractNumId w:val="2"/>
  </w:num>
  <w:num w:numId="35">
    <w:abstractNumId w:val="14"/>
  </w:num>
  <w:num w:numId="36">
    <w:abstractNumId w:val="26"/>
  </w:num>
  <w:num w:numId="37">
    <w:abstractNumId w:val="28"/>
  </w:num>
  <w:num w:numId="38">
    <w:abstractNumId w:val="33"/>
  </w:num>
  <w:num w:numId="39">
    <w:abstractNumId w:val="7"/>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43"/>
    <w:rsid w:val="00017244"/>
    <w:rsid w:val="000256AD"/>
    <w:rsid w:val="00040031"/>
    <w:rsid w:val="00046364"/>
    <w:rsid w:val="00053C61"/>
    <w:rsid w:val="000567D7"/>
    <w:rsid w:val="00056E48"/>
    <w:rsid w:val="00114BA7"/>
    <w:rsid w:val="001679AA"/>
    <w:rsid w:val="00185001"/>
    <w:rsid w:val="001C5F40"/>
    <w:rsid w:val="001E641D"/>
    <w:rsid w:val="002364A0"/>
    <w:rsid w:val="00264621"/>
    <w:rsid w:val="0026652E"/>
    <w:rsid w:val="002756F5"/>
    <w:rsid w:val="00284172"/>
    <w:rsid w:val="0031710E"/>
    <w:rsid w:val="003846DC"/>
    <w:rsid w:val="00392295"/>
    <w:rsid w:val="003E7F7B"/>
    <w:rsid w:val="00403105"/>
    <w:rsid w:val="00424E93"/>
    <w:rsid w:val="00432B45"/>
    <w:rsid w:val="00433793"/>
    <w:rsid w:val="00456C0F"/>
    <w:rsid w:val="00464E17"/>
    <w:rsid w:val="00474E69"/>
    <w:rsid w:val="004B7B20"/>
    <w:rsid w:val="004C29CB"/>
    <w:rsid w:val="004E35A3"/>
    <w:rsid w:val="005073ED"/>
    <w:rsid w:val="005251C8"/>
    <w:rsid w:val="00561D9E"/>
    <w:rsid w:val="005B0057"/>
    <w:rsid w:val="005B5B49"/>
    <w:rsid w:val="005C0A7F"/>
    <w:rsid w:val="005C61CC"/>
    <w:rsid w:val="005D6C12"/>
    <w:rsid w:val="005F795C"/>
    <w:rsid w:val="0060458C"/>
    <w:rsid w:val="0061173F"/>
    <w:rsid w:val="006228F3"/>
    <w:rsid w:val="006274CC"/>
    <w:rsid w:val="006456B4"/>
    <w:rsid w:val="00656C4C"/>
    <w:rsid w:val="00665C06"/>
    <w:rsid w:val="00682E43"/>
    <w:rsid w:val="0068433F"/>
    <w:rsid w:val="006A42CE"/>
    <w:rsid w:val="006D4A26"/>
    <w:rsid w:val="006D6CCC"/>
    <w:rsid w:val="007132B4"/>
    <w:rsid w:val="00723611"/>
    <w:rsid w:val="0073384C"/>
    <w:rsid w:val="00752B17"/>
    <w:rsid w:val="00776AE8"/>
    <w:rsid w:val="00785FFA"/>
    <w:rsid w:val="007925DC"/>
    <w:rsid w:val="007A301B"/>
    <w:rsid w:val="007E116A"/>
    <w:rsid w:val="007F2790"/>
    <w:rsid w:val="007F5FEF"/>
    <w:rsid w:val="00825268"/>
    <w:rsid w:val="00846424"/>
    <w:rsid w:val="00855E61"/>
    <w:rsid w:val="0086049F"/>
    <w:rsid w:val="0086510F"/>
    <w:rsid w:val="008B188C"/>
    <w:rsid w:val="008B2FB9"/>
    <w:rsid w:val="008D5F1E"/>
    <w:rsid w:val="008D6992"/>
    <w:rsid w:val="00943989"/>
    <w:rsid w:val="00956673"/>
    <w:rsid w:val="00981223"/>
    <w:rsid w:val="009A36DF"/>
    <w:rsid w:val="009B4D52"/>
    <w:rsid w:val="009C6911"/>
    <w:rsid w:val="009E2949"/>
    <w:rsid w:val="009F4362"/>
    <w:rsid w:val="00A05203"/>
    <w:rsid w:val="00A3227F"/>
    <w:rsid w:val="00A63A2E"/>
    <w:rsid w:val="00A70AF6"/>
    <w:rsid w:val="00A739BA"/>
    <w:rsid w:val="00A81998"/>
    <w:rsid w:val="00A84D49"/>
    <w:rsid w:val="00A851C7"/>
    <w:rsid w:val="00A862FE"/>
    <w:rsid w:val="00A900E5"/>
    <w:rsid w:val="00AC024D"/>
    <w:rsid w:val="00AF0A15"/>
    <w:rsid w:val="00B33928"/>
    <w:rsid w:val="00B37719"/>
    <w:rsid w:val="00B65869"/>
    <w:rsid w:val="00B66681"/>
    <w:rsid w:val="00BB382A"/>
    <w:rsid w:val="00BD00A1"/>
    <w:rsid w:val="00BD3A96"/>
    <w:rsid w:val="00BE6038"/>
    <w:rsid w:val="00C145DF"/>
    <w:rsid w:val="00C47B33"/>
    <w:rsid w:val="00C915AA"/>
    <w:rsid w:val="00C96D7B"/>
    <w:rsid w:val="00CB0A3E"/>
    <w:rsid w:val="00CD6567"/>
    <w:rsid w:val="00CF107B"/>
    <w:rsid w:val="00CF489A"/>
    <w:rsid w:val="00D12D74"/>
    <w:rsid w:val="00D17FF4"/>
    <w:rsid w:val="00D439B0"/>
    <w:rsid w:val="00D45C96"/>
    <w:rsid w:val="00D556B4"/>
    <w:rsid w:val="00D63FFA"/>
    <w:rsid w:val="00DC575E"/>
    <w:rsid w:val="00E05319"/>
    <w:rsid w:val="00E25CE5"/>
    <w:rsid w:val="00E65113"/>
    <w:rsid w:val="00E6767B"/>
    <w:rsid w:val="00EA0896"/>
    <w:rsid w:val="00ED053C"/>
    <w:rsid w:val="00F10CBE"/>
    <w:rsid w:val="00F40B9C"/>
    <w:rsid w:val="00F520C3"/>
    <w:rsid w:val="00F821E4"/>
    <w:rsid w:val="00FA6AB3"/>
    <w:rsid w:val="00FB5463"/>
    <w:rsid w:val="00FC2A9F"/>
    <w:rsid w:val="00FD265A"/>
    <w:rsid w:val="00FD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E43"/>
    <w:pPr>
      <w:spacing w:after="120"/>
      <w:ind w:left="907"/>
      <w:jc w:val="both"/>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43"/>
    <w:pPr>
      <w:ind w:left="720"/>
      <w:contextualSpacing/>
    </w:pPr>
  </w:style>
  <w:style w:type="character" w:styleId="CommentReference">
    <w:name w:val="annotation reference"/>
    <w:basedOn w:val="DefaultParagraphFont"/>
    <w:rsid w:val="00B66681"/>
    <w:rPr>
      <w:sz w:val="16"/>
      <w:szCs w:val="16"/>
    </w:rPr>
  </w:style>
  <w:style w:type="paragraph" w:styleId="CommentText">
    <w:name w:val="annotation text"/>
    <w:basedOn w:val="Normal"/>
    <w:link w:val="CommentTextChar"/>
    <w:rsid w:val="00B66681"/>
    <w:rPr>
      <w:sz w:val="20"/>
      <w:szCs w:val="20"/>
    </w:rPr>
  </w:style>
  <w:style w:type="character" w:customStyle="1" w:styleId="CommentTextChar">
    <w:name w:val="Comment Text Char"/>
    <w:basedOn w:val="DefaultParagraphFont"/>
    <w:link w:val="CommentText"/>
    <w:rsid w:val="00B66681"/>
    <w:rPr>
      <w:rFonts w:ascii="Calibri" w:hAnsi="Calibri"/>
      <w:lang w:eastAsia="en-US"/>
    </w:rPr>
  </w:style>
  <w:style w:type="paragraph" w:styleId="BalloonText">
    <w:name w:val="Balloon Text"/>
    <w:basedOn w:val="Normal"/>
    <w:link w:val="BalloonTextChar"/>
    <w:rsid w:val="00B66681"/>
    <w:pPr>
      <w:spacing w:after="0"/>
    </w:pPr>
    <w:rPr>
      <w:rFonts w:ascii="Tahoma" w:hAnsi="Tahoma" w:cs="Tahoma"/>
      <w:sz w:val="16"/>
      <w:szCs w:val="16"/>
    </w:rPr>
  </w:style>
  <w:style w:type="character" w:customStyle="1" w:styleId="BalloonTextChar">
    <w:name w:val="Balloon Text Char"/>
    <w:basedOn w:val="DefaultParagraphFont"/>
    <w:link w:val="BalloonText"/>
    <w:rsid w:val="00B66681"/>
    <w:rPr>
      <w:rFonts w:ascii="Tahoma" w:hAnsi="Tahoma" w:cs="Tahoma"/>
      <w:sz w:val="16"/>
      <w:szCs w:val="16"/>
      <w:lang w:eastAsia="en-US"/>
    </w:rPr>
  </w:style>
  <w:style w:type="paragraph" w:styleId="Header">
    <w:name w:val="header"/>
    <w:basedOn w:val="Normal"/>
    <w:link w:val="HeaderChar"/>
    <w:rsid w:val="00264621"/>
    <w:pPr>
      <w:tabs>
        <w:tab w:val="center" w:pos="4513"/>
        <w:tab w:val="right" w:pos="9026"/>
      </w:tabs>
      <w:spacing w:after="0"/>
    </w:pPr>
  </w:style>
  <w:style w:type="character" w:customStyle="1" w:styleId="HeaderChar">
    <w:name w:val="Header Char"/>
    <w:basedOn w:val="DefaultParagraphFont"/>
    <w:link w:val="Header"/>
    <w:rsid w:val="00264621"/>
    <w:rPr>
      <w:rFonts w:ascii="Calibri" w:hAnsi="Calibri"/>
      <w:sz w:val="22"/>
      <w:szCs w:val="22"/>
      <w:lang w:eastAsia="en-US"/>
    </w:rPr>
  </w:style>
  <w:style w:type="paragraph" w:styleId="Footer">
    <w:name w:val="footer"/>
    <w:basedOn w:val="Normal"/>
    <w:link w:val="FooterChar"/>
    <w:uiPriority w:val="99"/>
    <w:rsid w:val="00264621"/>
    <w:pPr>
      <w:tabs>
        <w:tab w:val="center" w:pos="4513"/>
        <w:tab w:val="right" w:pos="9026"/>
      </w:tabs>
      <w:spacing w:after="0"/>
    </w:pPr>
  </w:style>
  <w:style w:type="character" w:customStyle="1" w:styleId="FooterChar">
    <w:name w:val="Footer Char"/>
    <w:basedOn w:val="DefaultParagraphFont"/>
    <w:link w:val="Footer"/>
    <w:uiPriority w:val="99"/>
    <w:rsid w:val="00264621"/>
    <w:rPr>
      <w:rFonts w:ascii="Calibri" w:hAnsi="Calibri"/>
      <w:sz w:val="22"/>
      <w:szCs w:val="22"/>
      <w:lang w:eastAsia="en-US"/>
    </w:rPr>
  </w:style>
  <w:style w:type="paragraph" w:styleId="CommentSubject">
    <w:name w:val="annotation subject"/>
    <w:basedOn w:val="CommentText"/>
    <w:next w:val="CommentText"/>
    <w:link w:val="CommentSubjectChar"/>
    <w:rsid w:val="00A900E5"/>
    <w:rPr>
      <w:b/>
      <w:bCs/>
    </w:rPr>
  </w:style>
  <w:style w:type="character" w:customStyle="1" w:styleId="CommentSubjectChar">
    <w:name w:val="Comment Subject Char"/>
    <w:basedOn w:val="CommentTextChar"/>
    <w:link w:val="CommentSubject"/>
    <w:rsid w:val="00A900E5"/>
    <w:rPr>
      <w:rFonts w:ascii="Calibri" w:hAnsi="Calibri"/>
      <w:b/>
      <w:bCs/>
      <w:lang w:eastAsia="en-US"/>
    </w:rPr>
  </w:style>
  <w:style w:type="paragraph" w:styleId="NoSpacing">
    <w:name w:val="No Spacing"/>
    <w:uiPriority w:val="1"/>
    <w:qFormat/>
    <w:rsid w:val="00433793"/>
    <w:rPr>
      <w:rFonts w:asciiTheme="minorHAnsi" w:eastAsiaTheme="minorHAnsi" w:hAnsiTheme="minorHAnsi" w:cstheme="minorBidi"/>
      <w:sz w:val="22"/>
      <w:szCs w:val="22"/>
      <w:lang w:eastAsia="en-US"/>
    </w:rPr>
  </w:style>
  <w:style w:type="table" w:styleId="TableGrid">
    <w:name w:val="Table Grid"/>
    <w:basedOn w:val="TableNormal"/>
    <w:rsid w:val="0060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E43"/>
    <w:pPr>
      <w:spacing w:after="120"/>
      <w:ind w:left="907"/>
      <w:jc w:val="both"/>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43"/>
    <w:pPr>
      <w:ind w:left="720"/>
      <w:contextualSpacing/>
    </w:pPr>
  </w:style>
  <w:style w:type="character" w:styleId="CommentReference">
    <w:name w:val="annotation reference"/>
    <w:basedOn w:val="DefaultParagraphFont"/>
    <w:rsid w:val="00B66681"/>
    <w:rPr>
      <w:sz w:val="16"/>
      <w:szCs w:val="16"/>
    </w:rPr>
  </w:style>
  <w:style w:type="paragraph" w:styleId="CommentText">
    <w:name w:val="annotation text"/>
    <w:basedOn w:val="Normal"/>
    <w:link w:val="CommentTextChar"/>
    <w:rsid w:val="00B66681"/>
    <w:rPr>
      <w:sz w:val="20"/>
      <w:szCs w:val="20"/>
    </w:rPr>
  </w:style>
  <w:style w:type="character" w:customStyle="1" w:styleId="CommentTextChar">
    <w:name w:val="Comment Text Char"/>
    <w:basedOn w:val="DefaultParagraphFont"/>
    <w:link w:val="CommentText"/>
    <w:rsid w:val="00B66681"/>
    <w:rPr>
      <w:rFonts w:ascii="Calibri" w:hAnsi="Calibri"/>
      <w:lang w:eastAsia="en-US"/>
    </w:rPr>
  </w:style>
  <w:style w:type="paragraph" w:styleId="BalloonText">
    <w:name w:val="Balloon Text"/>
    <w:basedOn w:val="Normal"/>
    <w:link w:val="BalloonTextChar"/>
    <w:rsid w:val="00B66681"/>
    <w:pPr>
      <w:spacing w:after="0"/>
    </w:pPr>
    <w:rPr>
      <w:rFonts w:ascii="Tahoma" w:hAnsi="Tahoma" w:cs="Tahoma"/>
      <w:sz w:val="16"/>
      <w:szCs w:val="16"/>
    </w:rPr>
  </w:style>
  <w:style w:type="character" w:customStyle="1" w:styleId="BalloonTextChar">
    <w:name w:val="Balloon Text Char"/>
    <w:basedOn w:val="DefaultParagraphFont"/>
    <w:link w:val="BalloonText"/>
    <w:rsid w:val="00B66681"/>
    <w:rPr>
      <w:rFonts w:ascii="Tahoma" w:hAnsi="Tahoma" w:cs="Tahoma"/>
      <w:sz w:val="16"/>
      <w:szCs w:val="16"/>
      <w:lang w:eastAsia="en-US"/>
    </w:rPr>
  </w:style>
  <w:style w:type="paragraph" w:styleId="Header">
    <w:name w:val="header"/>
    <w:basedOn w:val="Normal"/>
    <w:link w:val="HeaderChar"/>
    <w:rsid w:val="00264621"/>
    <w:pPr>
      <w:tabs>
        <w:tab w:val="center" w:pos="4513"/>
        <w:tab w:val="right" w:pos="9026"/>
      </w:tabs>
      <w:spacing w:after="0"/>
    </w:pPr>
  </w:style>
  <w:style w:type="character" w:customStyle="1" w:styleId="HeaderChar">
    <w:name w:val="Header Char"/>
    <w:basedOn w:val="DefaultParagraphFont"/>
    <w:link w:val="Header"/>
    <w:rsid w:val="00264621"/>
    <w:rPr>
      <w:rFonts w:ascii="Calibri" w:hAnsi="Calibri"/>
      <w:sz w:val="22"/>
      <w:szCs w:val="22"/>
      <w:lang w:eastAsia="en-US"/>
    </w:rPr>
  </w:style>
  <w:style w:type="paragraph" w:styleId="Footer">
    <w:name w:val="footer"/>
    <w:basedOn w:val="Normal"/>
    <w:link w:val="FooterChar"/>
    <w:uiPriority w:val="99"/>
    <w:rsid w:val="00264621"/>
    <w:pPr>
      <w:tabs>
        <w:tab w:val="center" w:pos="4513"/>
        <w:tab w:val="right" w:pos="9026"/>
      </w:tabs>
      <w:spacing w:after="0"/>
    </w:pPr>
  </w:style>
  <w:style w:type="character" w:customStyle="1" w:styleId="FooterChar">
    <w:name w:val="Footer Char"/>
    <w:basedOn w:val="DefaultParagraphFont"/>
    <w:link w:val="Footer"/>
    <w:uiPriority w:val="99"/>
    <w:rsid w:val="00264621"/>
    <w:rPr>
      <w:rFonts w:ascii="Calibri" w:hAnsi="Calibri"/>
      <w:sz w:val="22"/>
      <w:szCs w:val="22"/>
      <w:lang w:eastAsia="en-US"/>
    </w:rPr>
  </w:style>
  <w:style w:type="paragraph" w:styleId="CommentSubject">
    <w:name w:val="annotation subject"/>
    <w:basedOn w:val="CommentText"/>
    <w:next w:val="CommentText"/>
    <w:link w:val="CommentSubjectChar"/>
    <w:rsid w:val="00A900E5"/>
    <w:rPr>
      <w:b/>
      <w:bCs/>
    </w:rPr>
  </w:style>
  <w:style w:type="character" w:customStyle="1" w:styleId="CommentSubjectChar">
    <w:name w:val="Comment Subject Char"/>
    <w:basedOn w:val="CommentTextChar"/>
    <w:link w:val="CommentSubject"/>
    <w:rsid w:val="00A900E5"/>
    <w:rPr>
      <w:rFonts w:ascii="Calibri" w:hAnsi="Calibri"/>
      <w:b/>
      <w:bCs/>
      <w:lang w:eastAsia="en-US"/>
    </w:rPr>
  </w:style>
  <w:style w:type="paragraph" w:styleId="NoSpacing">
    <w:name w:val="No Spacing"/>
    <w:uiPriority w:val="1"/>
    <w:qFormat/>
    <w:rsid w:val="00433793"/>
    <w:rPr>
      <w:rFonts w:asciiTheme="minorHAnsi" w:eastAsiaTheme="minorHAnsi" w:hAnsiTheme="minorHAnsi" w:cstheme="minorBidi"/>
      <w:sz w:val="22"/>
      <w:szCs w:val="22"/>
      <w:lang w:eastAsia="en-US"/>
    </w:rPr>
  </w:style>
  <w:style w:type="table" w:styleId="TableGrid">
    <w:name w:val="Table Grid"/>
    <w:basedOn w:val="TableNormal"/>
    <w:rsid w:val="0060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66CD-8F87-427A-92B0-AE820C0C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2269</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Andrew</dc:creator>
  <cp:lastModifiedBy>Admin</cp:lastModifiedBy>
  <cp:revision>4</cp:revision>
  <cp:lastPrinted>2015-08-28T10:51:00Z</cp:lastPrinted>
  <dcterms:created xsi:type="dcterms:W3CDTF">2015-11-02T14:39:00Z</dcterms:created>
  <dcterms:modified xsi:type="dcterms:W3CDTF">2015-11-02T16:08:00Z</dcterms:modified>
</cp:coreProperties>
</file>