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96FA" w14:textId="338BA994" w:rsidR="0082539B" w:rsidRPr="0082539B" w:rsidRDefault="00184E4D" w:rsidP="004E31E6">
      <w:pPr>
        <w:keepNext/>
        <w:outlineLvl w:val="0"/>
        <w:rPr>
          <w:rFonts w:eastAsia="Times New Roman" w:cs="Arial"/>
          <w:b/>
          <w:bCs/>
          <w:kern w:val="32"/>
          <w:sz w:val="32"/>
          <w:szCs w:val="32"/>
          <w:lang w:eastAsia="en-GB"/>
        </w:rPr>
      </w:pPr>
      <w:bookmarkStart w:id="0" w:name="_Toc536782393"/>
      <w:bookmarkStart w:id="1" w:name="_GoBack"/>
      <w:bookmarkEnd w:id="1"/>
      <w:r w:rsidRPr="0082539B">
        <w:rPr>
          <w:rFonts w:eastAsia="Times New Roman" w:cs="Arial"/>
          <w:b/>
          <w:bCs/>
          <w:kern w:val="32"/>
          <w:sz w:val="32"/>
          <w:szCs w:val="32"/>
          <w:lang w:eastAsia="en-GB"/>
        </w:rPr>
        <w:t>Code of Connection</w:t>
      </w:r>
      <w:bookmarkEnd w:id="0"/>
      <w:r w:rsidR="002763DC">
        <w:rPr>
          <w:rFonts w:eastAsia="Times New Roman" w:cs="Arial"/>
          <w:b/>
          <w:bCs/>
          <w:kern w:val="32"/>
          <w:sz w:val="32"/>
          <w:szCs w:val="32"/>
          <w:lang w:eastAsia="en-GB"/>
        </w:rPr>
        <w:t xml:space="preserve">. </w:t>
      </w:r>
    </w:p>
    <w:p w14:paraId="593D9C3B" w14:textId="77777777" w:rsidR="0082539B" w:rsidRPr="0082539B" w:rsidRDefault="0082539B" w:rsidP="0082539B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000000"/>
          <w:sz w:val="23"/>
          <w:szCs w:val="23"/>
          <w:lang w:val="en-US"/>
        </w:rPr>
      </w:pPr>
    </w:p>
    <w:p w14:paraId="2B9F721B" w14:textId="644C041F" w:rsidR="0082539B" w:rsidRPr="0082539B" w:rsidRDefault="0082539B" w:rsidP="0082539B">
      <w:pPr>
        <w:jc w:val="both"/>
      </w:pPr>
      <w:r w:rsidRPr="0082539B">
        <w:t xml:space="preserve">This Code applies to all third parties that require access to personal and confidential information in GSTFT electronic medical </w:t>
      </w:r>
      <w:r w:rsidR="00CB004D">
        <w:t xml:space="preserve">health records </w:t>
      </w:r>
      <w:r w:rsidRPr="0082539B">
        <w:t>system</w:t>
      </w:r>
      <w:r w:rsidR="00CB004D">
        <w:t>s.</w:t>
      </w:r>
      <w:r w:rsidRPr="0082539B">
        <w:t xml:space="preserve"> </w:t>
      </w:r>
    </w:p>
    <w:p w14:paraId="1EE93427" w14:textId="77777777" w:rsidR="0082539B" w:rsidRPr="0082539B" w:rsidRDefault="0082539B" w:rsidP="0082539B">
      <w:pPr>
        <w:jc w:val="both"/>
      </w:pPr>
    </w:p>
    <w:p w14:paraId="73827470" w14:textId="77777777" w:rsidR="0082539B" w:rsidRPr="0082539B" w:rsidRDefault="0082539B" w:rsidP="0082539B">
      <w:pPr>
        <w:jc w:val="both"/>
        <w:rPr>
          <w:b/>
        </w:rPr>
      </w:pPr>
      <w:r w:rsidRPr="0082539B">
        <w:rPr>
          <w:b/>
        </w:rPr>
        <w:t>Responsibilities</w:t>
      </w:r>
    </w:p>
    <w:p w14:paraId="6EB9D655" w14:textId="53470323" w:rsidR="0082539B" w:rsidRPr="0082539B" w:rsidRDefault="0082539B" w:rsidP="0082539B">
      <w:pPr>
        <w:jc w:val="both"/>
      </w:pPr>
      <w:r w:rsidRPr="0082539B">
        <w:t xml:space="preserve">The research team will provide training and access to the </w:t>
      </w:r>
      <w:r w:rsidR="00CB004D">
        <w:t xml:space="preserve">relevant electronic health records </w:t>
      </w:r>
      <w:r w:rsidRPr="0082539B">
        <w:t>system.</w:t>
      </w:r>
    </w:p>
    <w:p w14:paraId="6A607F93" w14:textId="77777777" w:rsidR="0082539B" w:rsidRPr="0082539B" w:rsidRDefault="0082539B" w:rsidP="0082539B">
      <w:pPr>
        <w:jc w:val="both"/>
      </w:pPr>
    </w:p>
    <w:p w14:paraId="130B1E9F" w14:textId="03C3D135" w:rsidR="0082539B" w:rsidRPr="0082539B" w:rsidRDefault="0082539B" w:rsidP="0082539B">
      <w:pPr>
        <w:jc w:val="both"/>
      </w:pPr>
      <w:r w:rsidRPr="0082539B">
        <w:t xml:space="preserve">Only third parties who have signed this Code of Connection will have access to </w:t>
      </w:r>
      <w:r w:rsidR="00CB004D">
        <w:t>these systems</w:t>
      </w:r>
      <w:r w:rsidRPr="0082539B">
        <w:t>.</w:t>
      </w:r>
    </w:p>
    <w:p w14:paraId="2CA262AD" w14:textId="77777777" w:rsidR="0082539B" w:rsidRPr="0082539B" w:rsidRDefault="0082539B" w:rsidP="0082539B">
      <w:pPr>
        <w:jc w:val="both"/>
      </w:pPr>
    </w:p>
    <w:p w14:paraId="6CB04111" w14:textId="0A3DA1C5" w:rsidR="0082539B" w:rsidRPr="0082539B" w:rsidRDefault="0082539B" w:rsidP="0082539B">
      <w:pPr>
        <w:jc w:val="both"/>
      </w:pPr>
      <w:r w:rsidRPr="0082539B">
        <w:t xml:space="preserve">Third party access to </w:t>
      </w:r>
      <w:r w:rsidR="00CB004D">
        <w:t xml:space="preserve">electronic health records </w:t>
      </w:r>
      <w:r w:rsidRPr="0082539B">
        <w:t>is read-only access.</w:t>
      </w:r>
    </w:p>
    <w:p w14:paraId="40BD082F" w14:textId="77777777" w:rsidR="0082539B" w:rsidRPr="0082539B" w:rsidRDefault="0082539B" w:rsidP="0082539B">
      <w:pPr>
        <w:jc w:val="both"/>
      </w:pPr>
    </w:p>
    <w:p w14:paraId="2EEFD934" w14:textId="7973A8ED" w:rsidR="0082539B" w:rsidRPr="0082539B" w:rsidRDefault="0082539B" w:rsidP="0082539B">
      <w:pPr>
        <w:jc w:val="both"/>
      </w:pPr>
      <w:r w:rsidRPr="0082539B">
        <w:t xml:space="preserve">To be completed by the third party requiring access to </w:t>
      </w:r>
      <w:r w:rsidR="00CB004D">
        <w:t xml:space="preserve">electronic health records </w:t>
      </w:r>
      <w:r w:rsidRPr="0082539B">
        <w:t>(i.e., Sponsor/Clinical Research Organisation</w:t>
      </w:r>
      <w:r w:rsidR="00460370">
        <w:t>/auditor/Regulatory Inspector</w:t>
      </w:r>
      <w:r w:rsidRPr="0082539B">
        <w:t>)</w:t>
      </w:r>
    </w:p>
    <w:p w14:paraId="426C6978" w14:textId="77777777" w:rsidR="0082539B" w:rsidRPr="0082539B" w:rsidRDefault="0082539B" w:rsidP="0082539B">
      <w:pPr>
        <w:jc w:val="both"/>
      </w:pPr>
    </w:p>
    <w:p w14:paraId="541708AB" w14:textId="77777777" w:rsidR="0082539B" w:rsidRPr="0082539B" w:rsidRDefault="0082539B" w:rsidP="0082539B">
      <w:pPr>
        <w:spacing w:line="360" w:lineRule="auto"/>
        <w:jc w:val="both"/>
      </w:pPr>
      <w:r w:rsidRPr="0082539B">
        <w:t>Name of third party…………………………………………………</w:t>
      </w:r>
    </w:p>
    <w:p w14:paraId="12B46D6D" w14:textId="77777777" w:rsidR="0082539B" w:rsidRPr="0082539B" w:rsidRDefault="0082539B" w:rsidP="0082539B">
      <w:pPr>
        <w:spacing w:line="360" w:lineRule="auto"/>
        <w:jc w:val="both"/>
      </w:pPr>
      <w:r w:rsidRPr="0082539B">
        <w:t xml:space="preserve">Research study title (if applicable)…………………………………………….. </w:t>
      </w:r>
    </w:p>
    <w:p w14:paraId="2ED6B841" w14:textId="77777777" w:rsidR="005A065F" w:rsidRDefault="005A065F" w:rsidP="0082539B">
      <w:pPr>
        <w:spacing w:line="360" w:lineRule="auto"/>
        <w:ind w:left="567" w:hanging="567"/>
        <w:jc w:val="both"/>
      </w:pPr>
    </w:p>
    <w:p w14:paraId="7E675E4A" w14:textId="664FEF39" w:rsidR="0082539B" w:rsidRPr="0082539B" w:rsidRDefault="0082539B" w:rsidP="0082539B">
      <w:pPr>
        <w:spacing w:line="360" w:lineRule="auto"/>
        <w:ind w:left="567" w:hanging="567"/>
        <w:jc w:val="both"/>
      </w:pPr>
      <w:r w:rsidRPr="0082539B">
        <w:t xml:space="preserve">1. </w:t>
      </w:r>
      <w:r w:rsidRPr="0082539B">
        <w:tab/>
        <w:t>The above named third party agrees to comply with the GSTFT Code of Connection, GSTFT Information Security Policy and GSTFT Confidentiality policy</w:t>
      </w:r>
      <w:r w:rsidR="0076418D">
        <w:t xml:space="preserve"> which has been sent </w:t>
      </w:r>
      <w:r w:rsidR="00157931">
        <w:t>to the third party</w:t>
      </w:r>
      <w:r w:rsidR="0076418D">
        <w:t xml:space="preserve"> by the research team prior to</w:t>
      </w:r>
      <w:r w:rsidR="00157931">
        <w:t xml:space="preserve"> the monitoring visit</w:t>
      </w:r>
      <w:r w:rsidR="0076418D">
        <w:t xml:space="preserve"> (where possible)</w:t>
      </w:r>
      <w:r w:rsidRPr="0082539B">
        <w:t xml:space="preserve">. </w:t>
      </w:r>
    </w:p>
    <w:p w14:paraId="5E99446D" w14:textId="77777777" w:rsidR="0082539B" w:rsidRPr="0082539B" w:rsidRDefault="0082539B" w:rsidP="0082539B">
      <w:pPr>
        <w:spacing w:line="360" w:lineRule="auto"/>
        <w:ind w:left="567" w:hanging="567"/>
        <w:jc w:val="both"/>
      </w:pPr>
    </w:p>
    <w:p w14:paraId="38E2FA11" w14:textId="65248C4C" w:rsidR="0082539B" w:rsidRPr="0082539B" w:rsidRDefault="0082539B" w:rsidP="0082539B">
      <w:pPr>
        <w:spacing w:line="360" w:lineRule="auto"/>
        <w:ind w:left="567" w:hanging="567"/>
        <w:jc w:val="both"/>
      </w:pPr>
      <w:r w:rsidRPr="0082539B">
        <w:t xml:space="preserve">2. </w:t>
      </w:r>
      <w:r w:rsidRPr="0082539B">
        <w:tab/>
        <w:t xml:space="preserve">The above named third party must not make any changes to any patient records with in the </w:t>
      </w:r>
      <w:r w:rsidR="001D308A">
        <w:t>e</w:t>
      </w:r>
      <w:r w:rsidR="00CB004D">
        <w:t xml:space="preserve">lectronic health records </w:t>
      </w:r>
      <w:r w:rsidRPr="0082539B">
        <w:t xml:space="preserve">and must only access the records </w:t>
      </w:r>
      <w:r w:rsidRPr="00756DC5">
        <w:t xml:space="preserve">of patients </w:t>
      </w:r>
      <w:r w:rsidR="00380801" w:rsidRPr="00756DC5">
        <w:t>recruited to the clinical trial they are responsible for monitoring</w:t>
      </w:r>
      <w:r w:rsidR="00460370">
        <w:t>/auditing or i</w:t>
      </w:r>
      <w:r w:rsidR="00CD5F40">
        <w:t>nspecting</w:t>
      </w:r>
      <w:r w:rsidR="00380801" w:rsidRPr="00756DC5">
        <w:t xml:space="preserve"> and declared on this agreement.</w:t>
      </w:r>
    </w:p>
    <w:p w14:paraId="76A02A4D" w14:textId="77777777" w:rsidR="0082539B" w:rsidRPr="0082539B" w:rsidRDefault="0082539B" w:rsidP="0082539B">
      <w:pPr>
        <w:spacing w:line="360" w:lineRule="auto"/>
        <w:ind w:left="567" w:hanging="567"/>
        <w:jc w:val="both"/>
      </w:pPr>
    </w:p>
    <w:p w14:paraId="7983BACA" w14:textId="462737B8" w:rsidR="0082539B" w:rsidRPr="0082539B" w:rsidRDefault="0082539B" w:rsidP="0082539B">
      <w:pPr>
        <w:spacing w:line="360" w:lineRule="auto"/>
        <w:ind w:left="567" w:hanging="567"/>
        <w:jc w:val="both"/>
      </w:pPr>
      <w:r w:rsidRPr="0082539B">
        <w:t>3.</w:t>
      </w:r>
      <w:r w:rsidRPr="0082539B">
        <w:tab/>
        <w:t>The sponsor understands that non-compliance with sections 1 an</w:t>
      </w:r>
      <w:r>
        <w:t xml:space="preserve">d 2 of this Code of Connection </w:t>
      </w:r>
      <w:r w:rsidRPr="0082539B">
        <w:t xml:space="preserve">may result in removal of access to </w:t>
      </w:r>
      <w:r w:rsidR="001D308A">
        <w:t>e</w:t>
      </w:r>
      <w:r w:rsidR="00CB004D">
        <w:t>lectronic health records</w:t>
      </w:r>
      <w:r w:rsidRPr="0082539B">
        <w:t xml:space="preserve"> and the Trust.</w:t>
      </w:r>
    </w:p>
    <w:p w14:paraId="4DA1CA19" w14:textId="77777777" w:rsidR="0082539B" w:rsidRPr="0082539B" w:rsidRDefault="0082539B" w:rsidP="0082539B">
      <w:pPr>
        <w:spacing w:line="360" w:lineRule="auto"/>
        <w:ind w:left="567" w:hanging="567"/>
        <w:jc w:val="both"/>
      </w:pPr>
    </w:p>
    <w:p w14:paraId="52D2FE84" w14:textId="0661B9E6" w:rsidR="0082539B" w:rsidRDefault="0082539B" w:rsidP="0082539B">
      <w:pPr>
        <w:spacing w:line="360" w:lineRule="auto"/>
        <w:ind w:left="567" w:hanging="567"/>
        <w:jc w:val="both"/>
      </w:pPr>
      <w:r>
        <w:t>4.</w:t>
      </w:r>
      <w:r>
        <w:tab/>
      </w:r>
      <w:r w:rsidR="005347B6">
        <w:t>A</w:t>
      </w:r>
      <w:r w:rsidRPr="0082539B">
        <w:t xml:space="preserve"> </w:t>
      </w:r>
      <w:r w:rsidR="005347B6">
        <w:t xml:space="preserve">copy of the </w:t>
      </w:r>
      <w:r w:rsidRPr="0082539B">
        <w:t xml:space="preserve">signed ‘Code of Connection’ </w:t>
      </w:r>
      <w:r w:rsidR="005347B6">
        <w:t xml:space="preserve">needs </w:t>
      </w:r>
      <w:r w:rsidRPr="0082539B">
        <w:t>to be retained by the</w:t>
      </w:r>
      <w:r w:rsidR="00742C00">
        <w:t xml:space="preserve"> research</w:t>
      </w:r>
      <w:r w:rsidRPr="0082539B">
        <w:t xml:space="preserve"> team</w:t>
      </w:r>
      <w:r w:rsidR="00742C00">
        <w:t xml:space="preserve"> in the site file or as per local SOP i.e. department monitoring log and retained for audit or inspection purposes. </w:t>
      </w:r>
      <w:r w:rsidR="00742C00" w:rsidRPr="0082539B" w:rsidDel="00742C00">
        <w:t xml:space="preserve"> </w:t>
      </w:r>
    </w:p>
    <w:p w14:paraId="037AFB34" w14:textId="77777777" w:rsidR="0082539B" w:rsidRPr="0082539B" w:rsidRDefault="0082539B" w:rsidP="0082539B">
      <w:pPr>
        <w:spacing w:line="360" w:lineRule="auto"/>
        <w:ind w:left="567" w:hanging="567"/>
        <w:jc w:val="both"/>
      </w:pPr>
    </w:p>
    <w:p w14:paraId="2003A6ED" w14:textId="6E255A7C" w:rsidR="0082539B" w:rsidRDefault="0082539B" w:rsidP="0082539B">
      <w:pPr>
        <w:spacing w:line="360" w:lineRule="auto"/>
        <w:ind w:left="567" w:hanging="567"/>
        <w:jc w:val="both"/>
      </w:pPr>
      <w:r>
        <w:t>5.</w:t>
      </w:r>
      <w:r>
        <w:tab/>
      </w:r>
      <w:r w:rsidRPr="0082539B">
        <w:t xml:space="preserve">The third party understands that their access to the </w:t>
      </w:r>
      <w:r w:rsidR="001D308A">
        <w:t>e</w:t>
      </w:r>
      <w:r w:rsidR="00CB004D">
        <w:t>lectronic health records</w:t>
      </w:r>
      <w:r w:rsidR="00460370">
        <w:t xml:space="preserve"> and source data</w:t>
      </w:r>
      <w:r w:rsidR="00CB004D">
        <w:t xml:space="preserve"> </w:t>
      </w:r>
      <w:r w:rsidRPr="0082539B">
        <w:t xml:space="preserve">may be monitored and audited. </w:t>
      </w:r>
    </w:p>
    <w:p w14:paraId="34699868" w14:textId="77777777" w:rsidR="00742C00" w:rsidRDefault="00742C00" w:rsidP="0082539B">
      <w:pPr>
        <w:spacing w:line="360" w:lineRule="auto"/>
        <w:ind w:left="567" w:hanging="567"/>
        <w:jc w:val="both"/>
      </w:pPr>
    </w:p>
    <w:p w14:paraId="11D1C35F" w14:textId="665030D3" w:rsidR="005347B6" w:rsidRDefault="002763DC" w:rsidP="005347B6">
      <w:pPr>
        <w:ind w:left="567" w:hanging="567"/>
      </w:pPr>
      <w:r>
        <w:t xml:space="preserve">6. </w:t>
      </w:r>
      <w:r>
        <w:tab/>
        <w:t xml:space="preserve">Where </w:t>
      </w:r>
      <w:r w:rsidR="005347B6">
        <w:t xml:space="preserve">remote access </w:t>
      </w:r>
      <w:r>
        <w:t xml:space="preserve">is required the third party will </w:t>
      </w:r>
      <w:r w:rsidR="003717C9">
        <w:t>not record</w:t>
      </w:r>
      <w:r w:rsidR="00460370">
        <w:t>, save</w:t>
      </w:r>
      <w:r w:rsidR="003717C9">
        <w:t xml:space="preserve"> or take images of </w:t>
      </w:r>
      <w:r w:rsidR="00CB004D">
        <w:t xml:space="preserve">electronic health records or study documentation </w:t>
      </w:r>
      <w:r w:rsidR="00460370">
        <w:t xml:space="preserve">viewed </w:t>
      </w:r>
      <w:r w:rsidR="003717C9">
        <w:t xml:space="preserve">on </w:t>
      </w:r>
      <w:r>
        <w:t>shared screens.</w:t>
      </w:r>
    </w:p>
    <w:p w14:paraId="2EDD52BA" w14:textId="2D6E0A10" w:rsidR="005347B6" w:rsidRDefault="005347B6" w:rsidP="002763DC">
      <w:r>
        <w:lastRenderedPageBreak/>
        <w:tab/>
      </w:r>
    </w:p>
    <w:p w14:paraId="06881D01" w14:textId="00269C6F" w:rsidR="002763DC" w:rsidRPr="0082539B" w:rsidRDefault="005347B6" w:rsidP="005347B6">
      <w:pPr>
        <w:ind w:left="567" w:hanging="567"/>
      </w:pPr>
      <w:r>
        <w:t>7.</w:t>
      </w:r>
      <w:r>
        <w:tab/>
      </w:r>
      <w:r w:rsidR="002763DC">
        <w:t xml:space="preserve">The Third party will ensure that when conferencing/screen sharing they will be in a private location where no other individual can see their screen. </w:t>
      </w:r>
    </w:p>
    <w:p w14:paraId="2ECD50B5" w14:textId="77777777" w:rsidR="0082539B" w:rsidRDefault="0082539B" w:rsidP="0082539B">
      <w:pPr>
        <w:spacing w:line="360" w:lineRule="auto"/>
        <w:ind w:left="567" w:hanging="567"/>
        <w:jc w:val="both"/>
      </w:pPr>
    </w:p>
    <w:p w14:paraId="159E0314" w14:textId="77777777" w:rsidR="0082539B" w:rsidRPr="0082539B" w:rsidRDefault="0082539B" w:rsidP="0082539B">
      <w:pPr>
        <w:spacing w:line="360" w:lineRule="auto"/>
        <w:ind w:left="567" w:hanging="567"/>
        <w:jc w:val="both"/>
      </w:pPr>
      <w:r w:rsidRPr="0082539B">
        <w:t>Name:……………………………………………….. (</w:t>
      </w:r>
      <w:proofErr w:type="gramStart"/>
      <w:r w:rsidRPr="0082539B">
        <w:t>on</w:t>
      </w:r>
      <w:proofErr w:type="gramEnd"/>
      <w:r w:rsidRPr="0082539B">
        <w:t xml:space="preserve"> behalf of the third party)</w:t>
      </w:r>
    </w:p>
    <w:p w14:paraId="69E8C924" w14:textId="77777777" w:rsidR="0082539B" w:rsidRPr="0082539B" w:rsidRDefault="0082539B" w:rsidP="0082539B">
      <w:pPr>
        <w:spacing w:line="360" w:lineRule="auto"/>
        <w:ind w:left="567" w:hanging="567"/>
        <w:jc w:val="both"/>
      </w:pPr>
      <w:r w:rsidRPr="0082539B">
        <w:t>Job Title:…………………………………………….</w:t>
      </w:r>
    </w:p>
    <w:p w14:paraId="227950BB" w14:textId="77777777" w:rsidR="005A065F" w:rsidRDefault="005A065F" w:rsidP="0082539B">
      <w:pPr>
        <w:spacing w:line="360" w:lineRule="auto"/>
        <w:jc w:val="both"/>
      </w:pPr>
    </w:p>
    <w:p w14:paraId="231AE9EE" w14:textId="77777777" w:rsidR="004D3446" w:rsidRDefault="0082539B" w:rsidP="0082539B">
      <w:pPr>
        <w:spacing w:line="360" w:lineRule="auto"/>
        <w:jc w:val="both"/>
      </w:pPr>
      <w:r w:rsidRPr="0082539B">
        <w:t xml:space="preserve">Signature:……………………………………………     Date:……………………. </w:t>
      </w:r>
    </w:p>
    <w:sectPr w:rsidR="004D34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09AA9" w14:textId="77777777" w:rsidR="0082539B" w:rsidRDefault="0082539B" w:rsidP="0082539B">
      <w:r>
        <w:separator/>
      </w:r>
    </w:p>
  </w:endnote>
  <w:endnote w:type="continuationSeparator" w:id="0">
    <w:p w14:paraId="08C339CA" w14:textId="77777777" w:rsidR="0082539B" w:rsidRDefault="0082539B" w:rsidP="0082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7"/>
      <w:gridCol w:w="1459"/>
    </w:tblGrid>
    <w:tr w:rsidR="0082539B" w:rsidRPr="004C4A6F" w14:paraId="2FFC6473" w14:textId="77777777" w:rsidTr="00972F92">
      <w:tc>
        <w:tcPr>
          <w:tcW w:w="4192" w:type="pct"/>
        </w:tcPr>
        <w:p w14:paraId="4448A626" w14:textId="0DEA6459" w:rsidR="0082539B" w:rsidRPr="004C4A6F" w:rsidRDefault="0082539B" w:rsidP="000D0D66">
          <w:pPr>
            <w:tabs>
              <w:tab w:val="center" w:pos="4513"/>
              <w:tab w:val="right" w:pos="9026"/>
            </w:tabs>
            <w:rPr>
              <w:szCs w:val="20"/>
            </w:rPr>
          </w:pPr>
          <w:r>
            <w:rPr>
              <w:szCs w:val="20"/>
            </w:rPr>
            <w:t>Code of Connection</w:t>
          </w:r>
          <w:r w:rsidRPr="00160013">
            <w:rPr>
              <w:szCs w:val="20"/>
            </w:rPr>
            <w:t xml:space="preserve"> </w:t>
          </w:r>
          <w:r>
            <w:rPr>
              <w:szCs w:val="20"/>
            </w:rPr>
            <w:t>v</w:t>
          </w:r>
          <w:r w:rsidR="000D0D66">
            <w:rPr>
              <w:szCs w:val="20"/>
            </w:rPr>
            <w:t>1</w:t>
          </w:r>
          <w:r w:rsidR="005347B6">
            <w:rPr>
              <w:szCs w:val="20"/>
            </w:rPr>
            <w:t xml:space="preserve"> </w:t>
          </w:r>
          <w:r w:rsidR="002763DC">
            <w:rPr>
              <w:szCs w:val="20"/>
            </w:rPr>
            <w:t>28.05.2020</w:t>
          </w:r>
        </w:p>
      </w:tc>
      <w:tc>
        <w:tcPr>
          <w:tcW w:w="808" w:type="pct"/>
        </w:tcPr>
        <w:p w14:paraId="321AE8B5" w14:textId="77777777" w:rsidR="0082539B" w:rsidRDefault="0082539B" w:rsidP="0082539B">
          <w:pPr>
            <w:tabs>
              <w:tab w:val="center" w:pos="4513"/>
              <w:tab w:val="right" w:pos="9026"/>
            </w:tabs>
            <w:jc w:val="right"/>
            <w:rPr>
              <w:szCs w:val="20"/>
            </w:rPr>
          </w:pPr>
        </w:p>
        <w:p w14:paraId="4D5E269E" w14:textId="77777777" w:rsidR="0082539B" w:rsidRPr="004C4A6F" w:rsidRDefault="0082539B" w:rsidP="0082539B">
          <w:pPr>
            <w:tabs>
              <w:tab w:val="center" w:pos="4513"/>
              <w:tab w:val="right" w:pos="9026"/>
            </w:tabs>
            <w:jc w:val="right"/>
            <w:rPr>
              <w:szCs w:val="20"/>
            </w:rPr>
          </w:pPr>
          <w:r w:rsidRPr="004C4A6F">
            <w:rPr>
              <w:szCs w:val="20"/>
            </w:rPr>
            <w:t xml:space="preserve">Page </w:t>
          </w:r>
          <w:r w:rsidRPr="004C4A6F">
            <w:rPr>
              <w:b/>
              <w:szCs w:val="20"/>
            </w:rPr>
            <w:fldChar w:fldCharType="begin"/>
          </w:r>
          <w:r w:rsidRPr="004C4A6F">
            <w:rPr>
              <w:b/>
              <w:szCs w:val="20"/>
            </w:rPr>
            <w:instrText xml:space="preserve"> PAGE </w:instrText>
          </w:r>
          <w:r w:rsidRPr="004C4A6F">
            <w:rPr>
              <w:b/>
              <w:szCs w:val="20"/>
            </w:rPr>
            <w:fldChar w:fldCharType="separate"/>
          </w:r>
          <w:r w:rsidR="00201A64">
            <w:rPr>
              <w:b/>
              <w:noProof/>
              <w:szCs w:val="20"/>
            </w:rPr>
            <w:t>2</w:t>
          </w:r>
          <w:r w:rsidRPr="004C4A6F">
            <w:rPr>
              <w:b/>
              <w:szCs w:val="20"/>
            </w:rPr>
            <w:fldChar w:fldCharType="end"/>
          </w:r>
          <w:r w:rsidRPr="004C4A6F">
            <w:rPr>
              <w:szCs w:val="20"/>
            </w:rPr>
            <w:t xml:space="preserve"> of </w:t>
          </w:r>
          <w:r w:rsidRPr="004C4A6F">
            <w:rPr>
              <w:b/>
              <w:szCs w:val="20"/>
            </w:rPr>
            <w:fldChar w:fldCharType="begin"/>
          </w:r>
          <w:r w:rsidRPr="004C4A6F">
            <w:rPr>
              <w:b/>
              <w:szCs w:val="20"/>
            </w:rPr>
            <w:instrText xml:space="preserve"> NUMPAGES  </w:instrText>
          </w:r>
          <w:r w:rsidRPr="004C4A6F">
            <w:rPr>
              <w:b/>
              <w:szCs w:val="20"/>
            </w:rPr>
            <w:fldChar w:fldCharType="separate"/>
          </w:r>
          <w:r w:rsidR="00201A64">
            <w:rPr>
              <w:b/>
              <w:noProof/>
              <w:szCs w:val="20"/>
            </w:rPr>
            <w:t>2</w:t>
          </w:r>
          <w:r w:rsidRPr="004C4A6F">
            <w:rPr>
              <w:b/>
              <w:szCs w:val="20"/>
            </w:rPr>
            <w:fldChar w:fldCharType="end"/>
          </w:r>
        </w:p>
      </w:tc>
    </w:tr>
  </w:tbl>
  <w:p w14:paraId="00A65C95" w14:textId="77777777" w:rsidR="0082539B" w:rsidRDefault="008253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91AB8" w14:textId="77777777" w:rsidR="0082539B" w:rsidRDefault="0082539B" w:rsidP="0082539B">
      <w:r>
        <w:separator/>
      </w:r>
    </w:p>
  </w:footnote>
  <w:footnote w:type="continuationSeparator" w:id="0">
    <w:p w14:paraId="32607A30" w14:textId="77777777" w:rsidR="0082539B" w:rsidRDefault="0082539B" w:rsidP="00825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B7A21" w14:textId="77777777" w:rsidR="0082539B" w:rsidRDefault="005A065F" w:rsidP="005A065F">
    <w:pPr>
      <w:pStyle w:val="Header"/>
      <w:tabs>
        <w:tab w:val="clear" w:pos="4513"/>
        <w:tab w:val="clear" w:pos="9026"/>
        <w:tab w:val="left" w:pos="6585"/>
      </w:tabs>
      <w:jc w:val="right"/>
    </w:pPr>
    <w:r>
      <w:rPr>
        <w:rFonts w:ascii="Arial" w:hAnsi="Arial" w:cs="Arial"/>
        <w:noProof/>
        <w:lang w:val="en-US"/>
      </w:rPr>
      <w:drawing>
        <wp:inline distT="0" distB="0" distL="0" distR="0" wp14:anchorId="134C43E9" wp14:editId="6FD5F4A1">
          <wp:extent cx="1914525" cy="657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200"/>
    <w:multiLevelType w:val="multilevel"/>
    <w:tmpl w:val="EAF20482"/>
    <w:lvl w:ilvl="0">
      <w:start w:val="1"/>
      <w:numFmt w:val="decimal"/>
      <w:pStyle w:val="Heading1"/>
      <w:lvlText w:val="%1. "/>
      <w:lvlJc w:val="left"/>
      <w:pPr>
        <w:ind w:left="431" w:hanging="431"/>
      </w:pPr>
      <w:rPr>
        <w:rFonts w:ascii="Calibri" w:hAnsi="Calibri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/>
        <w:i w:val="0"/>
        <w:caps/>
        <w:color w:val="auto"/>
        <w:sz w:val="24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0F23D1F"/>
    <w:multiLevelType w:val="multilevel"/>
    <w:tmpl w:val="30DA7AA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">
    <w:nsid w:val="19700C87"/>
    <w:multiLevelType w:val="multilevel"/>
    <w:tmpl w:val="F14C8EA8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22A5FA8"/>
    <w:multiLevelType w:val="multilevel"/>
    <w:tmpl w:val="1144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66046FA"/>
    <w:multiLevelType w:val="hybridMultilevel"/>
    <w:tmpl w:val="15BC3A7E"/>
    <w:lvl w:ilvl="0" w:tplc="50F2DC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C0538"/>
    <w:multiLevelType w:val="multilevel"/>
    <w:tmpl w:val="7750C4EE"/>
    <w:styleLink w:val="HeadignsJB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F4117C1"/>
    <w:multiLevelType w:val="multilevel"/>
    <w:tmpl w:val="032E57E6"/>
    <w:styleLink w:val="HeadingsJB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9B"/>
    <w:rsid w:val="00045F71"/>
    <w:rsid w:val="000D0D66"/>
    <w:rsid w:val="00157931"/>
    <w:rsid w:val="0016633F"/>
    <w:rsid w:val="00184E4D"/>
    <w:rsid w:val="001D308A"/>
    <w:rsid w:val="00201A64"/>
    <w:rsid w:val="002763DC"/>
    <w:rsid w:val="0031548B"/>
    <w:rsid w:val="003717C9"/>
    <w:rsid w:val="00380801"/>
    <w:rsid w:val="00460370"/>
    <w:rsid w:val="004E31E6"/>
    <w:rsid w:val="005347B6"/>
    <w:rsid w:val="005A065F"/>
    <w:rsid w:val="006612F4"/>
    <w:rsid w:val="00742C00"/>
    <w:rsid w:val="00756DC5"/>
    <w:rsid w:val="0076418D"/>
    <w:rsid w:val="0082539B"/>
    <w:rsid w:val="0087541E"/>
    <w:rsid w:val="00B5314F"/>
    <w:rsid w:val="00B604B4"/>
    <w:rsid w:val="00BB39D9"/>
    <w:rsid w:val="00CB004D"/>
    <w:rsid w:val="00CD5F40"/>
    <w:rsid w:val="00D94F85"/>
    <w:rsid w:val="00D95A3D"/>
    <w:rsid w:val="00F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B213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4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14F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16633F"/>
    <w:pPr>
      <w:keepLines w:val="0"/>
      <w:numPr>
        <w:ilvl w:val="1"/>
        <w:numId w:val="7"/>
      </w:numPr>
      <w:spacing w:after="60"/>
      <w:ind w:hanging="363"/>
      <w:outlineLvl w:val="1"/>
    </w:pPr>
    <w:rPr>
      <w:rFonts w:asciiTheme="minorHAnsi" w:eastAsia="Times New Roman" w:hAnsiTheme="minorHAnsi" w:cs="Arial"/>
      <w:b/>
      <w:iCs/>
      <w:color w:val="auto"/>
      <w:kern w:val="3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6633F"/>
    <w:rPr>
      <w:rFonts w:eastAsia="Times New Roman" w:cs="Arial"/>
      <w:b/>
      <w:iCs/>
      <w:kern w:val="3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HeadingsJB">
    <w:name w:val="HeadingsJB"/>
    <w:uiPriority w:val="99"/>
    <w:rsid w:val="006612F4"/>
    <w:pPr>
      <w:numPr>
        <w:numId w:val="2"/>
      </w:numPr>
    </w:pPr>
  </w:style>
  <w:style w:type="numbering" w:customStyle="1" w:styleId="Headings">
    <w:name w:val="Headings"/>
    <w:uiPriority w:val="99"/>
    <w:rsid w:val="0087541E"/>
    <w:pPr>
      <w:numPr>
        <w:numId w:val="3"/>
      </w:numPr>
    </w:pPr>
  </w:style>
  <w:style w:type="numbering" w:customStyle="1" w:styleId="HeadignsJB">
    <w:name w:val="Headigns JB"/>
    <w:uiPriority w:val="99"/>
    <w:rsid w:val="00D94F8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825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5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9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0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3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370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4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14F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16633F"/>
    <w:pPr>
      <w:keepLines w:val="0"/>
      <w:numPr>
        <w:ilvl w:val="1"/>
        <w:numId w:val="7"/>
      </w:numPr>
      <w:spacing w:after="60"/>
      <w:ind w:hanging="363"/>
      <w:outlineLvl w:val="1"/>
    </w:pPr>
    <w:rPr>
      <w:rFonts w:asciiTheme="minorHAnsi" w:eastAsia="Times New Roman" w:hAnsiTheme="minorHAnsi" w:cs="Arial"/>
      <w:b/>
      <w:iCs/>
      <w:color w:val="auto"/>
      <w:kern w:val="3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6633F"/>
    <w:rPr>
      <w:rFonts w:eastAsia="Times New Roman" w:cs="Arial"/>
      <w:b/>
      <w:iCs/>
      <w:kern w:val="3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HeadingsJB">
    <w:name w:val="HeadingsJB"/>
    <w:uiPriority w:val="99"/>
    <w:rsid w:val="006612F4"/>
    <w:pPr>
      <w:numPr>
        <w:numId w:val="2"/>
      </w:numPr>
    </w:pPr>
  </w:style>
  <w:style w:type="numbering" w:customStyle="1" w:styleId="Headings">
    <w:name w:val="Headings"/>
    <w:uiPriority w:val="99"/>
    <w:rsid w:val="0087541E"/>
    <w:pPr>
      <w:numPr>
        <w:numId w:val="3"/>
      </w:numPr>
    </w:pPr>
  </w:style>
  <w:style w:type="numbering" w:customStyle="1" w:styleId="HeadignsJB">
    <w:name w:val="Headigns JB"/>
    <w:uiPriority w:val="99"/>
    <w:rsid w:val="00D94F8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825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5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9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0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3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37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Bagshaw Jo</dc:creator>
  <cp:keywords/>
  <dc:description/>
  <cp:lastModifiedBy>Kate Greenwood</cp:lastModifiedBy>
  <cp:revision>2</cp:revision>
  <dcterms:created xsi:type="dcterms:W3CDTF">2020-07-01T07:17:00Z</dcterms:created>
  <dcterms:modified xsi:type="dcterms:W3CDTF">2020-07-01T07:17:00Z</dcterms:modified>
</cp:coreProperties>
</file>